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65" w:line="185" w:lineRule="auto"/>
        <w:jc w:val="right"/>
        <w:rPr>
          <w:rFonts w:ascii="Microsoft YaHei" w:hAnsi="Microsoft YaHei" w:eastAsia="Microsoft YaHei" w:cs="Microsoft YaHei"/>
          <w:sz w:val="111"/>
          <w:szCs w:val="111"/>
        </w:rPr>
      </w:pPr>
      <w:r>
        <w:rPr>
          <w:rFonts w:ascii="Microsoft YaHei" w:hAnsi="Microsoft YaHei" w:eastAsia="Microsoft YaHei" w:cs="Microsoft YaHei"/>
          <w:sz w:val="111"/>
          <w:szCs w:val="111"/>
          <w:color w:val="FF0000"/>
          <w:spacing w:val="-29"/>
          <w:w w:val="63"/>
        </w:rPr>
        <w:t>中共湖南省委教育</w:t>
      </w:r>
      <w:r>
        <w:rPr>
          <w:rFonts w:ascii="Microsoft YaHei" w:hAnsi="Microsoft YaHei" w:eastAsia="Microsoft YaHei" w:cs="Microsoft YaHei"/>
          <w:sz w:val="111"/>
          <w:szCs w:val="111"/>
          <w:color w:val="FF0000"/>
          <w:spacing w:val="-28"/>
          <w:w w:val="63"/>
        </w:rPr>
        <w:t>工作委员</w:t>
      </w:r>
      <w:r>
        <w:rPr>
          <w:rFonts w:ascii="Microsoft YaHei" w:hAnsi="Microsoft YaHei" w:eastAsia="Microsoft YaHei" w:cs="Microsoft YaHei"/>
          <w:sz w:val="111"/>
          <w:szCs w:val="111"/>
          <w:color w:val="FF0000"/>
          <w:spacing w:val="-7"/>
          <w:w w:val="63"/>
        </w:rPr>
        <w:t>会</w:t>
      </w:r>
    </w:p>
    <w:p>
      <w:pPr>
        <w:spacing w:line="89" w:lineRule="exact"/>
        <w:rPr/>
      </w:pPr>
      <w:r>
        <w:rPr>
          <w:position w:val="-1"/>
        </w:rPr>
        <w:drawing>
          <wp:inline distT="0" distB="0" distL="0" distR="0">
            <wp:extent cx="5759992" cy="5714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992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3" w:lineRule="auto"/>
        <w:rPr>
          <w:rFonts w:ascii="Arial"/>
          <w:sz w:val="21"/>
        </w:rPr>
      </w:pPr>
      <w:r/>
    </w:p>
    <w:p>
      <w:pPr>
        <w:ind w:left="1704" w:right="1570" w:hanging="112"/>
        <w:spacing w:before="185" w:line="20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关于申报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2026 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年度湖南省高校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思想政治工作精品项目的通知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102" w:line="219" w:lineRule="auto"/>
        <w:rPr/>
      </w:pPr>
      <w:r>
        <w:rPr>
          <w:spacing w:val="7"/>
        </w:rPr>
        <w:t>各普通高等学校：</w:t>
      </w:r>
    </w:p>
    <w:p>
      <w:pPr>
        <w:pStyle w:val="BodyText"/>
        <w:ind w:left="32" w:firstLine="646"/>
        <w:spacing w:before="272" w:line="379" w:lineRule="auto"/>
        <w:jc w:val="both"/>
        <w:rPr/>
      </w:pPr>
      <w:r>
        <w:rPr>
          <w:spacing w:val="13"/>
        </w:rPr>
        <w:t>为深入贯彻党的二十大和二十届历次全会精神，全面贯彻习</w:t>
      </w:r>
      <w:r>
        <w:rPr>
          <w:spacing w:val="13"/>
        </w:rPr>
        <w:t>近平总书记关于教育的重要论述，学习贯彻全国全省教育大会精</w:t>
      </w:r>
      <w:r>
        <w:rPr>
          <w:spacing w:val="14"/>
        </w:rPr>
        <w:t>神，落实中央教育工作领导小组《关于新时</w:t>
      </w:r>
      <w:r>
        <w:rPr>
          <w:spacing w:val="13"/>
        </w:rPr>
        <w:t>代立德树人工程的实</w:t>
      </w:r>
      <w:r>
        <w:rPr>
          <w:spacing w:val="2"/>
        </w:rPr>
        <w:t>施意见》，以我省获批教育部立德树人机制综合改革试点地区为契</w:t>
      </w:r>
      <w:r>
        <w:rPr>
          <w:spacing w:val="13"/>
        </w:rPr>
        <w:t>机，聚焦高质量实施新时代立德树人工程，着力构建高质量高校</w:t>
      </w:r>
      <w:r>
        <w:rPr>
          <w:spacing w:val="2"/>
        </w:rPr>
        <w:t>思想政治工作体系、构筑新时代立德树人新格局，委厅决定在</w:t>
      </w:r>
      <w:r>
        <w:rPr>
          <w:rFonts w:ascii="Times New Roman" w:hAnsi="Times New Roman" w:eastAsia="Times New Roman" w:cs="Times New Roman"/>
          <w:spacing w:val="2"/>
        </w:rPr>
        <w:t>2026</w:t>
      </w:r>
      <w:r>
        <w:rPr>
          <w:spacing w:val="14"/>
        </w:rPr>
        <w:t>年培育一批具有示范性、引领性的省级高校</w:t>
      </w:r>
      <w:r>
        <w:rPr>
          <w:spacing w:val="13"/>
        </w:rPr>
        <w:t>思想政治工作精品项</w:t>
      </w:r>
      <w:r>
        <w:rPr>
          <w:spacing w:val="8"/>
        </w:rPr>
        <w:t>目。现就项目申报工作通知如下。</w:t>
      </w:r>
    </w:p>
    <w:p>
      <w:pPr>
        <w:ind w:left="673"/>
        <w:spacing w:before="26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一、项目设置</w:t>
      </w:r>
    </w:p>
    <w:p>
      <w:pPr>
        <w:pStyle w:val="BodyText"/>
        <w:ind w:left="48" w:firstLine="659"/>
        <w:spacing w:before="211" w:line="387" w:lineRule="auto"/>
        <w:rPr/>
      </w:pPr>
      <w:r>
        <w:rPr>
          <w:rFonts w:ascii="Times New Roman" w:hAnsi="Times New Roman" w:eastAsia="Times New Roman" w:cs="Times New Roman"/>
          <w:spacing w:val="8"/>
        </w:rPr>
        <w:t>2026 </w:t>
      </w:r>
      <w:r>
        <w:rPr>
          <w:spacing w:val="8"/>
        </w:rPr>
        <w:t>年度湖南省高校思想政治工作精品项目分为理论武装、</w:t>
      </w:r>
      <w:r>
        <w:rPr>
          <w:spacing w:val="13"/>
        </w:rPr>
        <w:t>文化育人、心理育人、实践育人、网络育人、队伍建设、平安校</w:t>
      </w:r>
      <w:r>
        <w:rPr>
          <w:spacing w:val="12"/>
        </w:rPr>
        <w:t>园建设、育人共同体、人工智能赋能思想政治教育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9 </w:t>
      </w:r>
      <w:r>
        <w:rPr>
          <w:spacing w:val="12"/>
        </w:rPr>
        <w:t>个类型，详</w:t>
      </w:r>
      <w:r>
        <w:rPr>
          <w:spacing w:val="-6"/>
        </w:rPr>
        <w:t>见附件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。</w:t>
      </w:r>
    </w:p>
    <w:p>
      <w:pPr>
        <w:spacing w:line="387" w:lineRule="auto"/>
        <w:sectPr>
          <w:footerReference w:type="default" r:id="rId1"/>
          <w:pgSz w:w="11906" w:h="16838"/>
          <w:pgMar w:top="1431" w:right="1412" w:bottom="1518" w:left="1395" w:header="0" w:footer="1428" w:gutter="0"/>
        </w:sectPr>
        <w:rPr/>
      </w:pPr>
    </w:p>
    <w:p>
      <w:pPr>
        <w:spacing w:line="373" w:lineRule="auto"/>
        <w:rPr>
          <w:rFonts w:ascii="Arial"/>
          <w:sz w:val="21"/>
        </w:rPr>
      </w:pPr>
      <w:r/>
    </w:p>
    <w:p>
      <w:pPr>
        <w:ind w:left="658"/>
        <w:spacing w:before="100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二、申报条件</w:t>
      </w:r>
    </w:p>
    <w:p>
      <w:pPr>
        <w:ind w:left="645"/>
        <w:spacing w:before="218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（一）基本条件</w:t>
      </w:r>
    </w:p>
    <w:p>
      <w:pPr>
        <w:pStyle w:val="BodyText"/>
        <w:ind w:left="21" w:right="3" w:firstLine="656"/>
        <w:spacing w:before="178" w:line="321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项目申请人原则上应为高校一线思想政治工作者（含专职思</w:t>
      </w:r>
      <w:r>
        <w:rPr>
          <w:spacing w:val="13"/>
        </w:rPr>
        <w:t>政课教师、专职辅导员、专职心理健康教育教师和其他思政工作</w:t>
      </w:r>
      <w:r>
        <w:rPr>
          <w:spacing w:val="3"/>
        </w:rPr>
        <w:t>干部等）。其中，公办高校的项目申请人应为在编在岗人员；</w:t>
      </w:r>
    </w:p>
    <w:p>
      <w:pPr>
        <w:pStyle w:val="BodyText"/>
        <w:ind w:left="24" w:firstLine="622"/>
        <w:spacing w:before="182" w:line="321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原则上所申报的项目已实施</w:t>
      </w:r>
      <w:r>
        <w:rPr>
          <w:rFonts w:ascii="Times New Roman" w:hAnsi="Times New Roman" w:eastAsia="Times New Roman" w:cs="Times New Roman"/>
          <w:spacing w:val="7"/>
        </w:rPr>
        <w:t>3 </w:t>
      </w:r>
      <w:r>
        <w:rPr>
          <w:spacing w:val="7"/>
        </w:rPr>
        <w:t>年以上，注重实践、实干、实</w:t>
      </w:r>
      <w:r>
        <w:rPr>
          <w:spacing w:val="13"/>
        </w:rPr>
        <w:t>绩，具有鲜明的特色性、稳定的持续性、良好的实效性和较强的</w:t>
      </w:r>
      <w:r>
        <w:rPr>
          <w:spacing w:val="2"/>
        </w:rPr>
        <w:t>示范性。</w:t>
      </w:r>
    </w:p>
    <w:p>
      <w:pPr>
        <w:ind w:left="645"/>
        <w:spacing w:before="232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（二）优先条件</w:t>
      </w:r>
    </w:p>
    <w:p>
      <w:pPr>
        <w:pStyle w:val="BodyText"/>
        <w:ind w:left="42" w:right="3" w:firstLine="617"/>
        <w:spacing w:before="226" w:line="343" w:lineRule="auto"/>
        <w:rPr/>
      </w:pPr>
      <w:r>
        <w:rPr>
          <w:spacing w:val="11"/>
        </w:rPr>
        <w:t>对于符合以下条件的高校和个人，</w:t>
      </w:r>
      <w:r>
        <w:rPr>
          <w:spacing w:val="-89"/>
        </w:rPr>
        <w:t xml:space="preserve"> </w:t>
      </w:r>
      <w:r>
        <w:rPr>
          <w:spacing w:val="11"/>
        </w:rPr>
        <w:t>同等条件下，在委厅组织</w:t>
      </w:r>
      <w:r>
        <w:rPr>
          <w:spacing w:val="5"/>
        </w:rPr>
        <w:t>的评审中予以优先考虑：</w:t>
      </w:r>
    </w:p>
    <w:p>
      <w:pPr>
        <w:pStyle w:val="BodyText"/>
        <w:ind w:left="14" w:right="3" w:firstLine="663"/>
        <w:spacing w:before="3" w:line="302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已按规定配齐专职思政课教师、专职辅导员、专职心理健康</w:t>
      </w:r>
      <w:r>
        <w:rPr>
          <w:spacing w:val="7"/>
        </w:rPr>
        <w:t>教育教师的高校；</w:t>
      </w:r>
    </w:p>
    <w:p>
      <w:pPr>
        <w:pStyle w:val="BodyText"/>
        <w:ind w:left="18" w:right="6" w:firstLine="628"/>
        <w:spacing w:before="182" w:line="303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已全面落实专职思政课教师、专职辅导员、专职心理健康教</w:t>
      </w:r>
      <w:r>
        <w:rPr>
          <w:spacing w:val="7"/>
        </w:rPr>
        <w:t>育教师岗位津贴的高校；</w:t>
      </w:r>
    </w:p>
    <w:p>
      <w:pPr>
        <w:pStyle w:val="BodyText"/>
        <w:ind w:left="28" w:right="4" w:firstLine="625"/>
        <w:spacing w:before="183" w:line="304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获评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年度湖南省高校第一批思想政治工作优秀案例撰</w:t>
      </w:r>
      <w:r>
        <w:rPr>
          <w:spacing w:val="-3"/>
        </w:rPr>
        <w:t>写者。</w:t>
      </w:r>
    </w:p>
    <w:p>
      <w:pPr>
        <w:ind w:left="645"/>
        <w:spacing w:before="229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（三）限制条件</w:t>
      </w:r>
    </w:p>
    <w:p>
      <w:pPr>
        <w:pStyle w:val="BodyText"/>
        <w:ind w:left="15" w:right="2" w:firstLine="644"/>
        <w:spacing w:before="176" w:line="349" w:lineRule="auto"/>
        <w:rPr/>
      </w:pPr>
      <w:r>
        <w:rPr>
          <w:spacing w:val="11"/>
        </w:rPr>
        <w:t>辅导员入编率全省后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30%</w:t>
      </w:r>
      <w:r>
        <w:rPr>
          <w:spacing w:val="11"/>
        </w:rPr>
        <w:t>的公办高校酌情削减一定数额的推</w:t>
      </w:r>
      <w:r>
        <w:rPr>
          <w:spacing w:val="4"/>
        </w:rPr>
        <w:t>荐名额。</w:t>
      </w:r>
    </w:p>
    <w:p>
      <w:pPr>
        <w:ind w:left="645"/>
        <w:spacing w:before="79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（四）禁止条件</w:t>
      </w:r>
    </w:p>
    <w:p>
      <w:pPr>
        <w:pStyle w:val="BodyText"/>
        <w:ind w:right="6"/>
        <w:spacing w:before="227" w:line="219" w:lineRule="auto"/>
        <w:jc w:val="right"/>
        <w:rPr/>
      </w:pPr>
      <w:r>
        <w:rPr>
          <w:spacing w:val="13"/>
        </w:rPr>
        <w:t>在研的湖南省高校思想政治工作精品项目和研究项目、湖南</w:t>
      </w:r>
    </w:p>
    <w:p>
      <w:pPr>
        <w:spacing w:line="219" w:lineRule="auto"/>
        <w:sectPr>
          <w:footerReference w:type="default" r:id="rId3"/>
          <w:pgSz w:w="11906" w:h="16838"/>
          <w:pgMar w:top="1431" w:right="1412" w:bottom="1337" w:left="1416" w:header="0" w:footer="969" w:gutter="0"/>
        </w:sectPr>
        <w:rPr/>
      </w:pP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" w:right="96"/>
        <w:spacing w:before="101" w:line="357" w:lineRule="auto"/>
        <w:rPr/>
      </w:pPr>
      <w:r>
        <w:rPr>
          <w:spacing w:val="13"/>
        </w:rPr>
        <w:t>省社科基金项目高校思想政治工作研究专项项目负责人，不得申</w:t>
      </w:r>
      <w:r>
        <w:rPr>
          <w:spacing w:val="4"/>
        </w:rPr>
        <w:t>报本次项目。</w:t>
      </w:r>
    </w:p>
    <w:p>
      <w:pPr>
        <w:ind w:left="653"/>
        <w:spacing w:before="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三、申报数额</w:t>
      </w:r>
    </w:p>
    <w:p>
      <w:pPr>
        <w:pStyle w:val="BodyText"/>
        <w:ind w:left="690"/>
        <w:spacing w:before="219" w:line="219" w:lineRule="auto"/>
        <w:rPr/>
      </w:pPr>
      <w:r>
        <w:rPr>
          <w:spacing w:val="5"/>
        </w:rPr>
        <w:t>以学校为单位实行限额推荐申报。</w:t>
      </w:r>
    </w:p>
    <w:p>
      <w:pPr>
        <w:pStyle w:val="BodyText"/>
        <w:ind w:left="3" w:right="93" w:firstLine="668"/>
        <w:spacing w:before="181" w:line="342" w:lineRule="auto"/>
        <w:rPr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本科院校全日制在校学生数（含独立学院，</w:t>
      </w:r>
      <w:r>
        <w:rPr>
          <w:spacing w:val="-78"/>
        </w:rPr>
        <w:t xml:space="preserve"> </w:t>
      </w:r>
      <w:r>
        <w:rPr>
          <w:spacing w:val="8"/>
        </w:rPr>
        <w:t>以</w:t>
      </w:r>
      <w:r>
        <w:rPr>
          <w:rFonts w:ascii="Times New Roman" w:hAnsi="Times New Roman" w:eastAsia="Times New Roman" w:cs="Times New Roman"/>
          <w:spacing w:val="8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年湖南</w:t>
      </w:r>
      <w:r>
        <w:rPr>
          <w:spacing w:val="6"/>
        </w:rPr>
        <w:t>省教育事业发展统计数据为准）超过</w:t>
      </w:r>
      <w:r>
        <w:rPr>
          <w:rFonts w:ascii="Times New Roman" w:hAnsi="Times New Roman" w:eastAsia="Times New Roman" w:cs="Times New Roman"/>
          <w:spacing w:val="6"/>
        </w:rPr>
        <w:t>3.5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6"/>
        </w:rPr>
        <w:t>万的可推荐申报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 </w:t>
      </w:r>
      <w:r>
        <w:rPr>
          <w:spacing w:val="6"/>
        </w:rPr>
        <w:t>项，其</w:t>
      </w:r>
      <w:r>
        <w:rPr>
          <w:spacing w:val="10"/>
        </w:rPr>
        <w:t>他本科院校可推荐申报</w:t>
      </w:r>
      <w:r>
        <w:rPr>
          <w:rFonts w:ascii="Times New Roman" w:hAnsi="Times New Roman" w:eastAsia="Times New Roman" w:cs="Times New Roman"/>
          <w:spacing w:val="10"/>
        </w:rPr>
        <w:t>3 </w:t>
      </w:r>
      <w:r>
        <w:rPr>
          <w:spacing w:val="10"/>
        </w:rPr>
        <w:t>项（含职业本科院校</w:t>
      </w:r>
      <w:r>
        <w:rPr>
          <w:spacing w:val="-65"/>
        </w:rPr>
        <w:t>）；</w:t>
      </w:r>
      <w:r>
        <w:rPr>
          <w:spacing w:val="10"/>
        </w:rPr>
        <w:t>高职高专院校全</w:t>
      </w:r>
      <w:r>
        <w:rPr>
          <w:spacing w:val="2"/>
        </w:rPr>
        <w:t>日制在校学生数超过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1.5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2"/>
        </w:rPr>
        <w:t>万的可推荐申报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项，其他高职高专院校</w:t>
      </w:r>
      <w:r>
        <w:rPr>
          <w:spacing w:val="5"/>
        </w:rPr>
        <w:t>可推荐申报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 </w:t>
      </w:r>
      <w:r>
        <w:rPr>
          <w:spacing w:val="5"/>
        </w:rPr>
        <w:t>项。</w:t>
      </w:r>
    </w:p>
    <w:p>
      <w:pPr>
        <w:pStyle w:val="BodyText"/>
        <w:ind w:firstLine="641"/>
        <w:spacing w:before="126" w:line="342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在带领学生参与全省经济社会建设发展、服务乡村振兴和毕</w:t>
      </w:r>
      <w:r>
        <w:rPr>
          <w:spacing w:val="14"/>
        </w:rPr>
        <w:t>业生就业创业等重大工作推进中，在校园安全稳定、学生</w:t>
      </w:r>
      <w:r>
        <w:rPr>
          <w:spacing w:val="13"/>
        </w:rPr>
        <w:t>心理危</w:t>
      </w:r>
      <w:r>
        <w:rPr>
          <w:spacing w:val="6"/>
        </w:rPr>
        <w:t>机干预等重大事件处置中，主动作为、甘于奉献、发挥</w:t>
      </w:r>
      <w:r>
        <w:rPr>
          <w:spacing w:val="5"/>
        </w:rPr>
        <w:t>重要作用、</w:t>
      </w:r>
      <w:r>
        <w:rPr>
          <w:spacing w:val="14"/>
        </w:rPr>
        <w:t>作出突出贡献并在省内外有显著影响力（需出</w:t>
      </w:r>
      <w:r>
        <w:rPr>
          <w:spacing w:val="13"/>
        </w:rPr>
        <w:t>具详细佐证材料）</w:t>
      </w:r>
      <w:r>
        <w:rPr>
          <w:spacing w:val="14"/>
        </w:rPr>
        <w:t>的高校思想政治工作者，可酌情由湖南省高校思想政治教</w:t>
      </w:r>
      <w:r>
        <w:rPr>
          <w:spacing w:val="13"/>
        </w:rPr>
        <w:t>育工作</w:t>
      </w:r>
      <w:r>
        <w:rPr>
          <w:spacing w:val="14"/>
        </w:rPr>
        <w:t>研究会（含二级专委会）和所在高校研究后</w:t>
      </w:r>
      <w:r>
        <w:rPr>
          <w:spacing w:val="13"/>
        </w:rPr>
        <w:t>申报高校思想政治工</w:t>
      </w:r>
      <w:r>
        <w:rPr>
          <w:spacing w:val="5"/>
        </w:rPr>
        <w:t>作精品项目，</w:t>
      </w:r>
      <w:r>
        <w:rPr>
          <w:spacing w:val="-73"/>
        </w:rPr>
        <w:t xml:space="preserve"> </w:t>
      </w:r>
      <w:r>
        <w:rPr>
          <w:spacing w:val="5"/>
        </w:rPr>
        <w:t>申报名额不占所在高校指标。</w:t>
      </w:r>
    </w:p>
    <w:p>
      <w:pPr>
        <w:ind w:left="665"/>
        <w:spacing w:before="23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四、材料报送</w:t>
      </w:r>
    </w:p>
    <w:p>
      <w:pPr>
        <w:pStyle w:val="BodyText"/>
        <w:ind w:left="2" w:right="94" w:firstLine="691"/>
        <w:spacing w:before="169" w:line="354" w:lineRule="auto"/>
        <w:jc w:val="both"/>
        <w:rPr/>
      </w:pPr>
      <w:r>
        <w:rPr>
          <w:spacing w:val="7"/>
        </w:rPr>
        <w:t>申报材料包括申报书</w:t>
      </w:r>
      <w:r>
        <w:rPr>
          <w:rFonts w:ascii="Times New Roman" w:hAnsi="Times New Roman" w:eastAsia="Times New Roman" w:cs="Times New Roman"/>
          <w:spacing w:val="7"/>
        </w:rPr>
        <w:t>A </w:t>
      </w:r>
      <w:r>
        <w:rPr>
          <w:spacing w:val="7"/>
        </w:rPr>
        <w:t>表、</w:t>
      </w:r>
      <w:r>
        <w:rPr>
          <w:rFonts w:ascii="Times New Roman" w:hAnsi="Times New Roman" w:eastAsia="Times New Roman" w:cs="Times New Roman"/>
          <w:spacing w:val="7"/>
        </w:rPr>
        <w:t>B </w:t>
      </w:r>
      <w:r>
        <w:rPr>
          <w:spacing w:val="7"/>
        </w:rPr>
        <w:t>表（附件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7"/>
        </w:rPr>
        <w:t>、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）及汇总表（附</w:t>
      </w:r>
      <w:r>
        <w:rPr>
          <w:spacing w:val="13"/>
        </w:rPr>
        <w:t>件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4</w:t>
      </w:r>
      <w:r>
        <w:rPr>
          <w:spacing w:val="13"/>
        </w:rPr>
        <w:t>）</w:t>
      </w:r>
      <w:r>
        <w:rPr>
          <w:spacing w:val="-91"/>
        </w:rPr>
        <w:t xml:space="preserve"> </w:t>
      </w:r>
      <w:r>
        <w:rPr>
          <w:spacing w:val="13"/>
        </w:rPr>
        <w:t>的纸质和电子材料，无需提供支撑材料，报送截止时间为</w:t>
      </w:r>
      <w:r>
        <w:rPr>
          <w:rFonts w:ascii="Times New Roman" w:hAnsi="Times New Roman" w:eastAsia="Times New Roman" w:cs="Times New Roman"/>
          <w:spacing w:val="-2"/>
        </w:rPr>
        <w:t>2026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年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2"/>
        </w:rPr>
        <w:t>月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  </w:t>
      </w:r>
      <w:r>
        <w:rPr>
          <w:spacing w:val="-2"/>
        </w:rPr>
        <w:t>日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17:00</w:t>
      </w:r>
      <w:r>
        <w:rPr>
          <w:spacing w:val="-2"/>
        </w:rPr>
        <w:t>。具体如下：</w:t>
      </w:r>
    </w:p>
    <w:p>
      <w:pPr>
        <w:pStyle w:val="BodyText"/>
        <w:ind w:left="48" w:right="13" w:firstLine="623"/>
        <w:spacing w:before="16" w:line="347" w:lineRule="auto"/>
        <w:rPr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KaiTi" w:hAnsi="KaiTi" w:eastAsia="KaiTi" w:cs="KaiTi"/>
          <w:spacing w:val="6"/>
        </w:rPr>
        <w:t>纸质材料。</w:t>
      </w:r>
      <w:r>
        <w:rPr>
          <w:spacing w:val="6"/>
        </w:rPr>
        <w:t>项目申报书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A </w:t>
      </w:r>
      <w:r>
        <w:rPr>
          <w:spacing w:val="6"/>
        </w:rPr>
        <w:t>表、</w:t>
      </w:r>
      <w:r>
        <w:rPr>
          <w:rFonts w:ascii="Times New Roman" w:hAnsi="Times New Roman" w:eastAsia="Times New Roman" w:cs="Times New Roman"/>
          <w:spacing w:val="6"/>
        </w:rPr>
        <w:t>B </w:t>
      </w:r>
      <w:r>
        <w:rPr>
          <w:spacing w:val="6"/>
        </w:rPr>
        <w:t>表各一式六份，</w:t>
      </w:r>
      <w:r>
        <w:rPr>
          <w:rFonts w:ascii="Times New Roman" w:hAnsi="Times New Roman" w:eastAsia="Times New Roman" w:cs="Times New Roman"/>
          <w:spacing w:val="6"/>
        </w:rPr>
        <w:t>A3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纸双面</w:t>
      </w:r>
      <w:r>
        <w:rPr>
          <w:spacing w:val="1"/>
        </w:rPr>
        <w:t>印制，分项目用牛皮纸档案袋装好（袋子正面贴申报</w:t>
      </w:r>
      <w:r>
        <w:rPr/>
        <w:t>书</w:t>
      </w:r>
      <w:r>
        <w:rPr>
          <w:rFonts w:ascii="Times New Roman" w:hAnsi="Times New Roman" w:eastAsia="Times New Roman" w:cs="Times New Roman"/>
        </w:rPr>
        <w:t>A </w:t>
      </w:r>
      <w:r>
        <w:rPr/>
        <w:t>表封面</w:t>
      </w:r>
      <w:r>
        <w:rPr>
          <w:spacing w:val="-109"/>
        </w:rPr>
        <w:t>），</w:t>
      </w:r>
    </w:p>
    <w:p>
      <w:pPr>
        <w:spacing w:line="347" w:lineRule="auto"/>
        <w:sectPr>
          <w:footerReference w:type="default" r:id="rId4"/>
          <w:pgSz w:w="11906" w:h="16838"/>
          <w:pgMar w:top="1431" w:right="1322" w:bottom="1337" w:left="1422" w:header="0" w:footer="969" w:gutter="0"/>
        </w:sectPr>
        <w:rPr/>
      </w:pP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7" w:right="81" w:firstLine="34"/>
        <w:spacing w:before="100" w:line="357" w:lineRule="auto"/>
        <w:rPr/>
      </w:pPr>
      <w:r>
        <w:rPr>
          <w:spacing w:val="12"/>
        </w:rPr>
        <w:t>汇总表一式一份，报送至委厅指定的湖南省高校辅导员队伍建设</w:t>
      </w:r>
      <w:r>
        <w:rPr>
          <w:spacing w:val="14"/>
        </w:rPr>
        <w:t>创新中心（湖南大众传媒职业技术学院视觉艺术学院</w:t>
      </w:r>
      <w:r>
        <w:rPr>
          <w:rFonts w:ascii="Times New Roman" w:hAnsi="Times New Roman" w:eastAsia="Times New Roman" w:cs="Times New Roman"/>
          <w:spacing w:val="13"/>
        </w:rPr>
        <w:t>301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3"/>
        </w:rPr>
        <w:t>室）。</w:t>
      </w:r>
    </w:p>
    <w:p>
      <w:pPr>
        <w:pStyle w:val="BodyText"/>
        <w:spacing w:line="219" w:lineRule="auto"/>
        <w:jc w:val="right"/>
        <w:rPr/>
      </w:pPr>
      <w:r>
        <w:rPr>
          <w:spacing w:val="4"/>
        </w:rPr>
        <w:t>地址：长沙市星沙经济技术开发区特立路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号；收件人：陈惟祯，</w:t>
      </w:r>
    </w:p>
    <w:p>
      <w:pPr>
        <w:pStyle w:val="BodyText"/>
        <w:ind w:left="39"/>
        <w:spacing w:before="183" w:line="419" w:lineRule="exact"/>
        <w:rPr/>
      </w:pPr>
      <w:r>
        <w:rPr>
          <w:rFonts w:ascii="Times New Roman" w:hAnsi="Times New Roman" w:eastAsia="Times New Roman" w:cs="Times New Roman"/>
          <w:spacing w:val="6"/>
          <w:position w:val="1"/>
        </w:rPr>
        <w:t>15990179450</w:t>
      </w:r>
      <w:r>
        <w:rPr>
          <w:spacing w:val="6"/>
          <w:position w:val="1"/>
        </w:rPr>
        <w:t>；邮编：</w:t>
      </w:r>
      <w:r>
        <w:rPr>
          <w:rFonts w:ascii="Times New Roman" w:hAnsi="Times New Roman" w:eastAsia="Times New Roman" w:cs="Times New Roman"/>
          <w:spacing w:val="6"/>
          <w:position w:val="1"/>
        </w:rPr>
        <w:t>410100</w:t>
      </w:r>
      <w:r>
        <w:rPr>
          <w:spacing w:val="6"/>
          <w:position w:val="1"/>
        </w:rPr>
        <w:t>；邮寄与快递以收到时间为准。</w:t>
      </w:r>
    </w:p>
    <w:p>
      <w:pPr>
        <w:pStyle w:val="BodyText"/>
        <w:ind w:left="15" w:right="80" w:firstLine="631"/>
        <w:spacing w:before="183" w:line="343" w:lineRule="auto"/>
        <w:rPr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rFonts w:ascii="KaiTi" w:hAnsi="KaiTi" w:eastAsia="KaiTi" w:cs="KaiTi"/>
          <w:spacing w:val="10"/>
        </w:rPr>
        <w:t>电子材料。</w:t>
      </w:r>
      <w:r>
        <w:rPr>
          <w:spacing w:val="10"/>
        </w:rPr>
        <w:t>请提交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版，每个项目申报材料分文件夹存</w:t>
      </w:r>
      <w:r>
        <w:rPr>
          <w:spacing w:val="16"/>
        </w:rPr>
        <w:t>放，文件夹命名为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工作精品项目类型名称</w:t>
      </w:r>
      <w:r>
        <w:rPr>
          <w:rFonts w:ascii="Times New Roman" w:hAnsi="Times New Roman" w:eastAsia="Times New Roman" w:cs="Times New Roman"/>
          <w:spacing w:val="16"/>
        </w:rPr>
        <w:t>+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6"/>
        </w:rPr>
        <w:t>高校名称</w:t>
      </w:r>
      <w:r>
        <w:rPr>
          <w:rFonts w:ascii="Times New Roman" w:hAnsi="Times New Roman" w:eastAsia="Times New Roman" w:cs="Times New Roman"/>
          <w:spacing w:val="16"/>
        </w:rPr>
        <w:t>+</w:t>
      </w:r>
      <w:r>
        <w:rPr>
          <w:spacing w:val="16"/>
        </w:rPr>
        <w:t>项目申请</w:t>
      </w:r>
      <w:r>
        <w:rPr>
          <w:spacing w:val="12"/>
        </w:rPr>
        <w:t>人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；汇总表文件命名为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高校名称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spacing w:val="12"/>
        </w:rPr>
        <w:t>工作精品项目汇总表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12"/>
        </w:rPr>
        <w:t>；所有</w:t>
      </w:r>
      <w:r>
        <w:rPr>
          <w:spacing w:val="13"/>
        </w:rPr>
        <w:t>电子材料应打包成一个压缩文件（勿多层压缩</w:t>
      </w:r>
      <w:r>
        <w:rPr>
          <w:spacing w:val="20"/>
        </w:rPr>
        <w:t>），</w:t>
      </w:r>
      <w:r>
        <w:rPr>
          <w:spacing w:val="13"/>
        </w:rPr>
        <w:t>压缩</w:t>
      </w:r>
      <w:r>
        <w:rPr>
          <w:spacing w:val="12"/>
        </w:rPr>
        <w:t>文件和电</w:t>
      </w:r>
      <w:r>
        <w:rPr>
          <w:spacing w:val="4"/>
        </w:rPr>
        <w:t>子邮件标题统一命名为</w:t>
      </w:r>
      <w:r>
        <w:rPr>
          <w:rFonts w:ascii="Times New Roman" w:hAnsi="Times New Roman" w:eastAsia="Times New Roman" w:cs="Times New Roman"/>
          <w:spacing w:val="4"/>
        </w:rPr>
        <w:t>“2026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思政工作精品</w:t>
      </w:r>
      <w:r>
        <w:rPr>
          <w:spacing w:val="3"/>
        </w:rPr>
        <w:t>项目</w:t>
      </w:r>
      <w:r>
        <w:rPr>
          <w:rFonts w:ascii="Times New Roman" w:hAnsi="Times New Roman" w:eastAsia="Times New Roman" w:cs="Times New Roman"/>
          <w:spacing w:val="3"/>
        </w:rPr>
        <w:t>+</w:t>
      </w:r>
      <w:r>
        <w:rPr>
          <w:spacing w:val="3"/>
        </w:rPr>
        <w:t>高校名称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，发送</w:t>
      </w:r>
      <w:r>
        <w:rPr>
          <w:spacing w:val="6"/>
        </w:rPr>
        <w:t>至邮箱：</w:t>
      </w:r>
      <w:hyperlink w:history="true" r:id="rId6">
        <w:r>
          <w:rPr>
            <w:rFonts w:ascii="Times New Roman" w:hAnsi="Times New Roman" w:eastAsia="Times New Roman" w:cs="Times New Roman"/>
            <w:spacing w:val="6"/>
          </w:rPr>
          <w:t>1105452207@</w:t>
        </w:r>
        <w:r>
          <w:rPr>
            <w:rFonts w:ascii="Times New Roman" w:hAnsi="Times New Roman" w:eastAsia="Times New Roman" w:cs="Times New Roman"/>
          </w:rPr>
          <w:t>qq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com</w:t>
        </w:r>
      </w:hyperlink>
      <w:r>
        <w:rPr>
          <w:spacing w:val="6"/>
        </w:rPr>
        <w:t>。</w:t>
      </w:r>
    </w:p>
    <w:p>
      <w:pPr>
        <w:ind w:left="661"/>
        <w:spacing w:before="188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五、工作要求</w:t>
      </w:r>
    </w:p>
    <w:p>
      <w:pPr>
        <w:pStyle w:val="BodyText"/>
        <w:ind w:left="7" w:right="76" w:firstLine="670"/>
        <w:spacing w:before="170" w:line="321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各高校要加强组织领导和统筹协调，根据工作实际和项目具</w:t>
      </w:r>
      <w:r>
        <w:rPr>
          <w:spacing w:val="14"/>
        </w:rPr>
        <w:t>体要求，充分调动各方积极性，推荐综合素质高、工作</w:t>
      </w:r>
      <w:r>
        <w:rPr>
          <w:spacing w:val="13"/>
        </w:rPr>
        <w:t>能力强的</w:t>
      </w:r>
      <w:r>
        <w:rPr>
          <w:spacing w:val="9"/>
        </w:rPr>
        <w:t>高校思想政治工作骨干积极参与申报。</w:t>
      </w:r>
    </w:p>
    <w:p>
      <w:pPr>
        <w:pStyle w:val="BodyText"/>
        <w:ind w:left="9" w:right="76" w:firstLine="637"/>
        <w:spacing w:before="181" w:line="331" w:lineRule="auto"/>
        <w:rPr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2"/>
        </w:rPr>
        <w:t>申报人必须恪守职业规范和学术道德，坚决杜绝抄袭、剽窃</w:t>
      </w:r>
      <w:r>
        <w:rPr>
          <w:spacing w:val="13"/>
        </w:rPr>
        <w:t>他人成果或者伪造、篡改工作研究数据、研究结论等行为。本次</w:t>
      </w:r>
      <w:r>
        <w:rPr>
          <w:spacing w:val="14"/>
        </w:rPr>
        <w:t>项目申报引入项目申报查重机制，对申报材料与</w:t>
      </w:r>
      <w:r>
        <w:rPr>
          <w:spacing w:val="13"/>
        </w:rPr>
        <w:t>往年雷同的项目</w:t>
      </w:r>
      <w:r>
        <w:rPr>
          <w:spacing w:val="6"/>
        </w:rPr>
        <w:t>不予受理。</w:t>
      </w:r>
    </w:p>
    <w:p>
      <w:pPr>
        <w:pStyle w:val="BodyText"/>
        <w:ind w:left="13" w:firstLine="640"/>
        <w:spacing w:before="180" w:line="330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各高校要按照“谁推荐、谁负责”的原则，规范推荐流程，</w:t>
      </w:r>
      <w:r>
        <w:rPr>
          <w:spacing w:val="13"/>
        </w:rPr>
        <w:t>切实履行好审核职责，保证申报推荐工作公平公正，确保申报人</w:t>
      </w:r>
      <w:r>
        <w:rPr>
          <w:spacing w:val="13"/>
        </w:rPr>
        <w:t>和申报内容真实可靠，提高推荐质量。推荐人选和项目应在校内</w:t>
      </w:r>
      <w:r>
        <w:rPr>
          <w:spacing w:val="5"/>
        </w:rPr>
        <w:t>公示五个工作日。本次项目申报不接受个人和院（系）单独申报，</w:t>
      </w:r>
    </w:p>
    <w:p>
      <w:pPr>
        <w:spacing w:line="330" w:lineRule="auto"/>
        <w:sectPr>
          <w:footerReference w:type="default" r:id="rId5"/>
          <w:pgSz w:w="11906" w:h="16838"/>
          <w:pgMar w:top="1431" w:right="1336" w:bottom="1337" w:left="1416" w:header="0" w:footer="969" w:gutter="0"/>
        </w:sectPr>
        <w:rPr/>
      </w:pP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spacing w:before="100" w:line="219" w:lineRule="auto"/>
        <w:rPr/>
      </w:pPr>
      <w:r>
        <w:rPr>
          <w:spacing w:val="9"/>
        </w:rPr>
        <w:t>超申报名额、逾期或不符合报送要求的材料均不予受理。</w:t>
      </w:r>
    </w:p>
    <w:p>
      <w:pPr>
        <w:ind w:left="654"/>
        <w:spacing w:before="233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六、联系方式</w:t>
      </w:r>
    </w:p>
    <w:p>
      <w:pPr>
        <w:ind w:left="669"/>
        <w:spacing w:before="171" w:line="420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1.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省委教育工委宣传部（省教育厅思政处）</w:t>
      </w:r>
    </w:p>
    <w:p>
      <w:pPr>
        <w:pStyle w:val="BodyText"/>
        <w:ind w:left="643"/>
        <w:spacing w:before="180" w:line="420" w:lineRule="exact"/>
        <w:rPr/>
      </w:pPr>
      <w:r>
        <w:rPr>
          <w:spacing w:val="6"/>
          <w:position w:val="1"/>
        </w:rPr>
        <w:t>刘教杰、刘炼鑫，电话：</w:t>
      </w:r>
      <w:r>
        <w:rPr>
          <w:rFonts w:ascii="Times New Roman" w:hAnsi="Times New Roman" w:eastAsia="Times New Roman" w:cs="Times New Roman"/>
          <w:spacing w:val="6"/>
          <w:position w:val="1"/>
        </w:rPr>
        <w:t>0731-85715329</w:t>
      </w:r>
      <w:r>
        <w:rPr>
          <w:spacing w:val="6"/>
          <w:position w:val="1"/>
        </w:rPr>
        <w:t>；</w:t>
      </w:r>
    </w:p>
    <w:p>
      <w:pPr>
        <w:ind w:left="8" w:firstLine="630"/>
        <w:spacing w:before="179" w:line="353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2.</w:t>
      </w:r>
      <w:r>
        <w:rPr>
          <w:rFonts w:ascii="KaiTi" w:hAnsi="KaiTi" w:eastAsia="KaiTi" w:cs="KaiTi"/>
          <w:sz w:val="31"/>
          <w:szCs w:val="31"/>
          <w:spacing w:val="5"/>
        </w:rPr>
        <w:t>湖南省高校辅导员队伍建设创新中心（湖</w:t>
      </w:r>
      <w:r>
        <w:rPr>
          <w:rFonts w:ascii="KaiTi" w:hAnsi="KaiTi" w:eastAsia="KaiTi" w:cs="KaiTi"/>
          <w:sz w:val="31"/>
          <w:szCs w:val="31"/>
          <w:spacing w:val="4"/>
        </w:rPr>
        <w:t>南大众传媒职业技</w:t>
      </w:r>
      <w:r>
        <w:rPr>
          <w:rFonts w:ascii="KaiTi" w:hAnsi="KaiTi" w:eastAsia="KaiTi" w:cs="KaiTi"/>
          <w:sz w:val="31"/>
          <w:szCs w:val="31"/>
          <w:spacing w:val="3"/>
        </w:rPr>
        <w:t>术学院）</w:t>
      </w:r>
    </w:p>
    <w:p>
      <w:pPr>
        <w:pStyle w:val="BodyText"/>
        <w:ind w:left="649"/>
        <w:spacing w:before="15" w:line="420" w:lineRule="exact"/>
        <w:rPr/>
      </w:pPr>
      <w:r>
        <w:rPr>
          <w:spacing w:val="5"/>
          <w:position w:val="1"/>
        </w:rPr>
        <w:t>任春梅、陈惟祯，电话：</w:t>
      </w:r>
      <w:r>
        <w:rPr>
          <w:rFonts w:ascii="Times New Roman" w:hAnsi="Times New Roman" w:eastAsia="Times New Roman" w:cs="Times New Roman"/>
          <w:spacing w:val="5"/>
          <w:position w:val="1"/>
        </w:rPr>
        <w:t>18692222890</w:t>
      </w:r>
      <w:r>
        <w:rPr>
          <w:rFonts w:ascii="Times New Roman" w:hAnsi="Times New Roman" w:eastAsia="Times New Roman" w:cs="Times New Roman"/>
          <w:spacing w:val="-39"/>
          <w:position w:val="1"/>
        </w:rPr>
        <w:t xml:space="preserve"> </w:t>
      </w:r>
      <w:r>
        <w:rPr>
          <w:spacing w:val="5"/>
          <w:position w:val="1"/>
        </w:rPr>
        <w:t>、</w:t>
      </w:r>
      <w:r>
        <w:rPr>
          <w:rFonts w:ascii="Times New Roman" w:hAnsi="Times New Roman" w:eastAsia="Times New Roman" w:cs="Times New Roman"/>
          <w:spacing w:val="5"/>
          <w:position w:val="1"/>
        </w:rPr>
        <w:t>1599017945</w:t>
      </w:r>
      <w:r>
        <w:rPr>
          <w:rFonts w:ascii="Times New Roman" w:hAnsi="Times New Roman" w:eastAsia="Times New Roman" w:cs="Times New Roman"/>
          <w:spacing w:val="4"/>
          <w:position w:val="1"/>
        </w:rPr>
        <w:t>0</w:t>
      </w:r>
      <w:r>
        <w:rPr>
          <w:spacing w:val="4"/>
          <w:position w:val="1"/>
        </w:rPr>
        <w:t>。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right="55"/>
        <w:spacing w:before="101" w:line="420" w:lineRule="exact"/>
        <w:jc w:val="right"/>
        <w:rPr/>
      </w:pPr>
      <w:r>
        <w:rPr>
          <w:spacing w:val="-1"/>
          <w:position w:val="1"/>
        </w:rPr>
        <w:t>附件：</w:t>
      </w:r>
      <w:r>
        <w:rPr>
          <w:rFonts w:ascii="Times New Roman" w:hAnsi="Times New Roman" w:eastAsia="Times New Roman" w:cs="Times New Roman"/>
          <w:spacing w:val="-1"/>
          <w:position w:val="1"/>
        </w:rPr>
        <w:t>1.2026 </w:t>
      </w:r>
      <w:r>
        <w:rPr>
          <w:spacing w:val="-1"/>
          <w:position w:val="1"/>
        </w:rPr>
        <w:t>年度湖南省高校思想政治工作精品项目类型说明</w:t>
      </w:r>
    </w:p>
    <w:p>
      <w:pPr>
        <w:pStyle w:val="BodyText"/>
        <w:ind w:left="1935" w:right="111" w:hanging="337"/>
        <w:spacing w:before="180" w:line="348" w:lineRule="auto"/>
        <w:rPr/>
      </w:pPr>
      <w:r>
        <w:rPr>
          <w:rFonts w:ascii="Times New Roman" w:hAnsi="Times New Roman" w:eastAsia="Times New Roman" w:cs="Times New Roman"/>
          <w:spacing w:val="8"/>
        </w:rPr>
        <w:t>2.2026 </w:t>
      </w:r>
      <w:r>
        <w:rPr>
          <w:spacing w:val="8"/>
        </w:rPr>
        <w:t>年度湖南省高校思想政治工作精品建设项目申</w:t>
      </w:r>
      <w:r>
        <w:rPr>
          <w:spacing w:val="4"/>
        </w:rPr>
        <w:t>报书（</w:t>
      </w:r>
      <w:r>
        <w:rPr>
          <w:rFonts w:ascii="Times New Roman" w:hAnsi="Times New Roman" w:eastAsia="Times New Roman" w:cs="Times New Roman"/>
          <w:spacing w:val="4"/>
        </w:rPr>
        <w:t>A </w:t>
      </w:r>
      <w:r>
        <w:rPr>
          <w:spacing w:val="4"/>
        </w:rPr>
        <w:t>表）</w:t>
      </w:r>
    </w:p>
    <w:p>
      <w:pPr>
        <w:pStyle w:val="BodyText"/>
        <w:ind w:left="1935" w:right="111" w:hanging="330"/>
        <w:spacing w:before="31" w:line="348" w:lineRule="auto"/>
        <w:rPr/>
      </w:pPr>
      <w:r>
        <w:rPr>
          <w:rFonts w:ascii="Times New Roman" w:hAnsi="Times New Roman" w:eastAsia="Times New Roman" w:cs="Times New Roman"/>
          <w:spacing w:val="8"/>
        </w:rPr>
        <w:t>3.2026 </w:t>
      </w:r>
      <w:r>
        <w:rPr>
          <w:spacing w:val="8"/>
        </w:rPr>
        <w:t>年度湖南省高校思想政治工作精品建设项目申</w:t>
      </w:r>
      <w:r>
        <w:rPr>
          <w:spacing w:val="57"/>
        </w:rPr>
        <w:t>报书(B表）</w:t>
      </w:r>
    </w:p>
    <w:p>
      <w:pPr>
        <w:pStyle w:val="BodyText"/>
        <w:ind w:left="1597"/>
        <w:spacing w:before="32" w:line="420" w:lineRule="exact"/>
        <w:rPr/>
      </w:pPr>
      <w:r>
        <w:rPr>
          <w:rFonts w:ascii="Times New Roman" w:hAnsi="Times New Roman" w:eastAsia="Times New Roman" w:cs="Times New Roman"/>
          <w:spacing w:val="9"/>
          <w:position w:val="1"/>
        </w:rPr>
        <w:t>4.</w:t>
      </w:r>
      <w:r>
        <w:rPr>
          <w:spacing w:val="9"/>
          <w:position w:val="1"/>
        </w:rPr>
        <w:t>湖南省高校思想政治工作精品项目申报汇总表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164"/>
        <w:spacing w:before="101" w:line="219" w:lineRule="auto"/>
        <w:rPr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938617</wp:posOffset>
            </wp:positionH>
            <wp:positionV relativeFrom="paragraph">
              <wp:posOffset>-573094</wp:posOffset>
            </wp:positionV>
            <wp:extent cx="1511999" cy="151200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3318973</wp:posOffset>
            </wp:positionH>
            <wp:positionV relativeFrom="paragraph">
              <wp:posOffset>-563590</wp:posOffset>
            </wp:positionV>
            <wp:extent cx="1511999" cy="151200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中共湖南省委教育工委</w:t>
      </w:r>
      <w:r>
        <w:rPr>
          <w:spacing w:val="6"/>
        </w:rPr>
        <w:t xml:space="preserve">       </w:t>
      </w:r>
      <w:r>
        <w:rPr>
          <w:spacing w:val="6"/>
        </w:rPr>
        <w:t>湖南省教育厅</w:t>
      </w:r>
    </w:p>
    <w:p>
      <w:pPr>
        <w:pStyle w:val="BodyText"/>
        <w:ind w:left="5203"/>
        <w:spacing w:before="183" w:line="420" w:lineRule="exact"/>
        <w:rPr/>
      </w:pPr>
      <w:r>
        <w:rPr>
          <w:rFonts w:ascii="Times New Roman" w:hAnsi="Times New Roman" w:eastAsia="Times New Roman" w:cs="Times New Roman"/>
          <w:spacing w:val="-3"/>
          <w:position w:val="1"/>
        </w:rPr>
        <w:t>2026 </w:t>
      </w:r>
      <w:r>
        <w:rPr>
          <w:spacing w:val="-3"/>
          <w:position w:val="1"/>
        </w:rPr>
        <w:t>年</w:t>
      </w:r>
      <w:r>
        <w:rPr>
          <w:spacing w:val="-56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>3</w:t>
      </w:r>
      <w:r>
        <w:rPr>
          <w:rFonts w:ascii="Times New Roman" w:hAnsi="Times New Roman" w:eastAsia="Times New Roman" w:cs="Times New Roman"/>
          <w:spacing w:val="31"/>
          <w:position w:val="1"/>
        </w:rPr>
        <w:t xml:space="preserve"> </w:t>
      </w:r>
      <w:r>
        <w:rPr>
          <w:spacing w:val="-3"/>
          <w:position w:val="1"/>
        </w:rPr>
        <w:t>月</w:t>
      </w:r>
      <w:r>
        <w:rPr>
          <w:spacing w:val="-3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>10  </w:t>
      </w:r>
      <w:r>
        <w:rPr>
          <w:spacing w:val="-3"/>
          <w:position w:val="1"/>
        </w:rPr>
        <w:t>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36"/>
        <w:spacing w:before="101" w:line="219" w:lineRule="auto"/>
        <w:rPr/>
      </w:pPr>
      <w:r>
        <w:rPr>
          <w:spacing w:val="8"/>
        </w:rPr>
        <w:t>（此件主动公开）</w:t>
      </w:r>
    </w:p>
    <w:p>
      <w:pPr>
        <w:spacing w:line="219" w:lineRule="auto"/>
        <w:sectPr>
          <w:footerReference w:type="default" r:id="rId7"/>
          <w:pgSz w:w="11906" w:h="16838"/>
          <w:pgMar w:top="1431" w:right="1415" w:bottom="1243" w:left="1424" w:header="0" w:footer="997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ind w:left="88"/>
        <w:spacing w:before="101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1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ind w:left="1245"/>
        <w:spacing w:before="185" w:line="21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2026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年度湖南省高校思想政治工作</w:t>
      </w:r>
    </w:p>
    <w:p>
      <w:pPr>
        <w:ind w:left="2842"/>
        <w:spacing w:before="2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精品项目类型说明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firstLine="734"/>
        <w:spacing w:before="100" w:line="335" w:lineRule="auto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KaiTi_GB2312" w:hAnsi="KaiTi_GB2312" w:eastAsia="KaiTi_GB2312" w:cs="KaiTi_GB2312"/>
          <w:spacing w:val="-5"/>
        </w:rPr>
        <w:t>理论武装精品项目。</w:t>
      </w:r>
      <w:r>
        <w:rPr>
          <w:spacing w:val="-5"/>
        </w:rPr>
        <w:t>以把道理讲深、讲透、讲活为目标引领，</w:t>
      </w:r>
      <w:r>
        <w:rPr>
          <w:spacing w:val="16"/>
        </w:rPr>
        <w:t>运用各种载体分群体深入开展习近平新时代中国特色社会主义思</w:t>
      </w:r>
      <w:r>
        <w:rPr>
          <w:spacing w:val="16"/>
        </w:rPr>
        <w:t>想学习宣传，扎实开展习近平总书记分领域思想宣传普及</w:t>
      </w:r>
      <w:r>
        <w:rPr>
          <w:spacing w:val="15"/>
        </w:rPr>
        <w:t>，深化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习近平总书记与大学生在一起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spacing w:val="16"/>
        </w:rPr>
        <w:t>学习分享，强化以中国共产党人</w:t>
      </w:r>
      <w:r>
        <w:rPr>
          <w:spacing w:val="16"/>
        </w:rPr>
        <w:t>精神谱系为引领的宣讲品牌打造，健全党员基本培训机制</w:t>
      </w:r>
      <w:r>
        <w:rPr>
          <w:spacing w:val="15"/>
        </w:rPr>
        <w:t>，推进</w:t>
      </w:r>
      <w:r>
        <w:rPr>
          <w:spacing w:val="16"/>
        </w:rPr>
        <w:t>理论宣讲和党课、团课、班会有效协同、互相促进，探索</w:t>
      </w:r>
      <w:r>
        <w:rPr>
          <w:spacing w:val="15"/>
        </w:rPr>
        <w:t>师生理</w:t>
      </w:r>
      <w:r>
        <w:rPr>
          <w:spacing w:val="16"/>
        </w:rPr>
        <w:t>论武装常态化、分众化机制，教育引导广大师生把握好习近平新</w:t>
      </w:r>
      <w:r>
        <w:rPr>
          <w:spacing w:val="16"/>
        </w:rPr>
        <w:t>时代中国特色社会主义思想的世界观和方法论，坚持好、运用好</w:t>
      </w:r>
      <w:r>
        <w:rPr>
          <w:spacing w:val="14"/>
        </w:rPr>
        <w:t>贯穿其中的立场观点方法。</w:t>
      </w:r>
    </w:p>
    <w:p>
      <w:pPr>
        <w:pStyle w:val="BodyText"/>
        <w:ind w:left="60" w:firstLine="642"/>
        <w:spacing w:before="157" w:line="335" w:lineRule="auto"/>
        <w:rPr/>
      </w:pPr>
      <w:r>
        <w:rPr>
          <w:rFonts w:ascii="Times New Roman" w:hAnsi="Times New Roman" w:eastAsia="Times New Roman" w:cs="Times New Roman"/>
          <w:spacing w:val="13"/>
        </w:rPr>
        <w:t>2.</w:t>
      </w:r>
      <w:r>
        <w:rPr>
          <w:rFonts w:ascii="KaiTi_GB2312" w:hAnsi="KaiTi_GB2312" w:eastAsia="KaiTi_GB2312" w:cs="KaiTi_GB2312"/>
          <w:spacing w:val="13"/>
        </w:rPr>
        <w:t>文化育人精品项目。</w:t>
      </w:r>
      <w:r>
        <w:rPr>
          <w:rFonts w:ascii="KaiTi_GB2312" w:hAnsi="KaiTi_GB2312" w:eastAsia="KaiTi_GB2312" w:cs="KaiTi_GB2312"/>
          <w:spacing w:val="-66"/>
        </w:rPr>
        <w:t xml:space="preserve"> </w:t>
      </w:r>
      <w:r>
        <w:rPr>
          <w:spacing w:val="13"/>
        </w:rPr>
        <w:t>以新时代中国特色社会主义文化为引</w:t>
      </w:r>
      <w:r>
        <w:rPr>
          <w:spacing w:val="14"/>
        </w:rPr>
        <w:t>领，立足湖南“十步之内、必有芳草”的红色资</w:t>
      </w:r>
      <w:r>
        <w:rPr>
          <w:spacing w:val="13"/>
        </w:rPr>
        <w:t>源优势，深挖湖</w:t>
      </w:r>
      <w:r>
        <w:rPr>
          <w:spacing w:val="14"/>
        </w:rPr>
        <w:t>湘文化的时代内涵，加强对学校校园文化各版块、各方面</w:t>
      </w:r>
      <w:r>
        <w:rPr>
          <w:spacing w:val="13"/>
        </w:rPr>
        <w:t>的整体</w:t>
      </w:r>
      <w:r>
        <w:rPr>
          <w:spacing w:val="14"/>
        </w:rPr>
        <w:t>性规划，系统推进历史文化遗产、红色资源转化为育人场景</w:t>
      </w:r>
      <w:r>
        <w:rPr>
          <w:spacing w:val="13"/>
        </w:rPr>
        <w:t>，充</w:t>
      </w:r>
      <w:r>
        <w:rPr>
          <w:spacing w:val="14"/>
        </w:rPr>
        <w:t>分发挥中华优秀传统文化、革命文化、社会主义先</w:t>
      </w:r>
      <w:r>
        <w:rPr>
          <w:spacing w:val="13"/>
        </w:rPr>
        <w:t>进文化和新时</w:t>
      </w:r>
      <w:r>
        <w:rPr>
          <w:spacing w:val="5"/>
        </w:rPr>
        <w:t>代伟大成就的育人功能，深入开展社会主义核心价值观宣传教育，</w:t>
      </w:r>
      <w:r>
        <w:rPr>
          <w:spacing w:val="14"/>
        </w:rPr>
        <w:t>典礼仪式、校史校训育人作用充分彰显，加强诚</w:t>
      </w:r>
      <w:r>
        <w:rPr>
          <w:spacing w:val="13"/>
        </w:rPr>
        <w:t>信教育、廉洁教</w:t>
      </w:r>
      <w:r>
        <w:rPr>
          <w:spacing w:val="14"/>
        </w:rPr>
        <w:t>育，开展形式多样、健康向上、格调高雅的校园文化活动，</w:t>
      </w:r>
      <w:r>
        <w:rPr>
          <w:spacing w:val="13"/>
        </w:rPr>
        <w:t>打造</w:t>
      </w:r>
      <w:r>
        <w:rPr>
          <w:spacing w:val="14"/>
        </w:rPr>
        <w:t>校园文化特色资源库，深化“书香校园”建设，</w:t>
      </w:r>
      <w:r>
        <w:rPr>
          <w:spacing w:val="13"/>
        </w:rPr>
        <w:t>形成较强的品牌</w:t>
      </w:r>
    </w:p>
    <w:p>
      <w:pPr>
        <w:spacing w:line="335" w:lineRule="auto"/>
        <w:sectPr>
          <w:footerReference w:type="default" r:id="rId10"/>
          <w:pgSz w:w="11906" w:h="16838"/>
          <w:pgMar w:top="1431" w:right="1336" w:bottom="1337" w:left="1360" w:header="0" w:footer="969" w:gutter="0"/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8" w:right="56" w:firstLine="8"/>
        <w:spacing w:before="100" w:line="332" w:lineRule="auto"/>
        <w:rPr/>
      </w:pPr>
      <w:r>
        <w:rPr>
          <w:spacing w:val="11"/>
        </w:rPr>
        <w:t>效应和育人实效，在本地本校的文化传承创新、精神文明建设中</w:t>
      </w:r>
      <w:r>
        <w:rPr>
          <w:spacing w:val="7"/>
        </w:rPr>
        <w:t>发挥示范引领作用。</w:t>
      </w:r>
    </w:p>
    <w:p>
      <w:pPr>
        <w:pStyle w:val="BodyText"/>
        <w:ind w:left="1" w:firstLine="646"/>
        <w:spacing w:before="10" w:line="334" w:lineRule="auto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rFonts w:ascii="KaiTi_GB2312" w:hAnsi="KaiTi_GB2312" w:eastAsia="KaiTi_GB2312" w:cs="KaiTi_GB2312"/>
          <w:spacing w:val="4"/>
        </w:rPr>
        <w:t>心理育人精品项目。</w:t>
      </w:r>
      <w:r>
        <w:rPr>
          <w:spacing w:val="4"/>
        </w:rPr>
        <w:t>着眼学生积极心理品质培育，全面落实</w:t>
      </w:r>
      <w:r>
        <w:rPr>
          <w:spacing w:val="2"/>
        </w:rPr>
        <w:t>《湖南省促进学生心理健康条例》，在构建全员育心工作体系、五</w:t>
      </w:r>
      <w:r>
        <w:rPr>
          <w:spacing w:val="13"/>
        </w:rPr>
        <w:t>育并举促进心理健康等方面取得突破。面向全体学生开设适应不</w:t>
      </w:r>
      <w:r>
        <w:rPr>
          <w:spacing w:val="14"/>
        </w:rPr>
        <w:t>同年级特点的心理健康教育必修选修课程群</w:t>
      </w:r>
      <w:r>
        <w:rPr>
          <w:spacing w:val="13"/>
        </w:rPr>
        <w:t>，宣传教育活动特色</w:t>
      </w:r>
      <w:r>
        <w:rPr>
          <w:spacing w:val="13"/>
        </w:rPr>
        <w:t>鲜明、效果显著，构建学生触手可及的心理健康服务体系，建设</w:t>
      </w:r>
      <w:r>
        <w:rPr>
          <w:spacing w:val="14"/>
        </w:rPr>
        <w:t>校内多部门多平台联动的综合感知系统，面向全体教职</w:t>
      </w:r>
      <w:r>
        <w:rPr>
          <w:spacing w:val="13"/>
        </w:rPr>
        <w:t>工开展心</w:t>
      </w:r>
      <w:r>
        <w:rPr>
          <w:spacing w:val="13"/>
        </w:rPr>
        <w:t>理健康教育意识和能力培训，危机预防干预和校家医社协同工作</w:t>
      </w:r>
      <w:r>
        <w:rPr>
          <w:spacing w:val="14"/>
        </w:rPr>
        <w:t>机制健全有力，大数据、人工智能等新技术赋</w:t>
      </w:r>
      <w:r>
        <w:rPr>
          <w:spacing w:val="13"/>
        </w:rPr>
        <w:t>能心理健康工作形</w:t>
      </w:r>
      <w:r>
        <w:rPr>
          <w:spacing w:val="8"/>
        </w:rPr>
        <w:t>成具体应用场景、工作模式。</w:t>
      </w:r>
    </w:p>
    <w:p>
      <w:pPr>
        <w:pStyle w:val="BodyText"/>
        <w:ind w:firstLine="639"/>
        <w:spacing w:before="156" w:line="336" w:lineRule="auto"/>
        <w:rPr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rFonts w:ascii="KaiTi_GB2312" w:hAnsi="KaiTi_GB2312" w:eastAsia="KaiTi_GB2312" w:cs="KaiTi_GB2312"/>
          <w:spacing w:val="5"/>
        </w:rPr>
        <w:t>实践育人精品项目。</w:t>
      </w:r>
      <w:r>
        <w:rPr>
          <w:spacing w:val="5"/>
        </w:rPr>
        <w:t>立足知信行有机统一，</w:t>
      </w:r>
      <w:r>
        <w:rPr>
          <w:spacing w:val="4"/>
        </w:rPr>
        <w:t>推动思政小课堂</w:t>
      </w:r>
      <w:r>
        <w:rPr>
          <w:spacing w:val="14"/>
        </w:rPr>
        <w:t>和社会大课堂有效融合、师生共同参与，全方位构建</w:t>
      </w:r>
      <w:r>
        <w:rPr>
          <w:spacing w:val="13"/>
        </w:rPr>
        <w:t>师生同学同</w:t>
      </w:r>
      <w:r>
        <w:rPr>
          <w:spacing w:val="14"/>
        </w:rPr>
        <w:t>研同讲同行实践育人新范式。以培养学生掌握正确认知国</w:t>
      </w:r>
      <w:r>
        <w:rPr>
          <w:spacing w:val="13"/>
        </w:rPr>
        <w:t>情党情</w:t>
      </w:r>
      <w:r>
        <w:rPr>
          <w:spacing w:val="13"/>
        </w:rPr>
        <w:t>民情科学方法、厚植学生家国情怀、增强学生实干本领为目标，</w:t>
      </w:r>
      <w:r>
        <w:rPr>
          <w:spacing w:val="14"/>
        </w:rPr>
        <w:t>扎实开展社会实践专门课程建设，突出方法讲</w:t>
      </w:r>
      <w:r>
        <w:rPr>
          <w:spacing w:val="13"/>
        </w:rPr>
        <w:t>授、实践体悟、交</w:t>
      </w:r>
      <w:r>
        <w:rPr>
          <w:spacing w:val="13"/>
        </w:rPr>
        <w:t>流分享、成果运用，纳入人才培养方案，一般设</w:t>
      </w:r>
      <w:r>
        <w:rPr>
          <w:spacing w:val="12"/>
        </w:rPr>
        <w:t>置不少于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 </w:t>
      </w:r>
      <w:r>
        <w:rPr>
          <w:spacing w:val="12"/>
        </w:rPr>
        <w:t>个必</w:t>
      </w:r>
      <w:r>
        <w:rPr>
          <w:spacing w:val="14"/>
        </w:rPr>
        <w:t>修学分。充分挖掘和运用爱国主义教育基地、国防教育</w:t>
      </w:r>
      <w:r>
        <w:rPr>
          <w:spacing w:val="13"/>
        </w:rPr>
        <w:t>基地和新</w:t>
      </w:r>
      <w:r>
        <w:rPr>
          <w:spacing w:val="14"/>
        </w:rPr>
        <w:t>时代军史场馆、文博场馆、大国重器、基层一线</w:t>
      </w:r>
      <w:r>
        <w:rPr>
          <w:spacing w:val="13"/>
        </w:rPr>
        <w:t>等育人场景，深</w:t>
      </w:r>
      <w:r>
        <w:rPr>
          <w:spacing w:val="14"/>
        </w:rPr>
        <w:t>化定向结对互动。注重将思政教育、专业教育和创新</w:t>
      </w:r>
      <w:r>
        <w:rPr>
          <w:spacing w:val="13"/>
        </w:rPr>
        <w:t>创业教育深</w:t>
      </w:r>
      <w:r>
        <w:rPr>
          <w:spacing w:val="9"/>
        </w:rPr>
        <w:t>度融合，引导学生结合专业所学，回应社会所需。</w:t>
      </w:r>
    </w:p>
    <w:p>
      <w:pPr>
        <w:pStyle w:val="BodyText"/>
        <w:ind w:left="13" w:right="4" w:firstLine="636"/>
        <w:spacing w:before="211" w:line="283" w:lineRule="auto"/>
        <w:rPr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rFonts w:ascii="KaiTi_GB2312" w:hAnsi="KaiTi_GB2312" w:eastAsia="KaiTi_GB2312" w:cs="KaiTi_GB2312"/>
          <w:spacing w:val="4"/>
        </w:rPr>
        <w:t>网络育人精品项目。</w:t>
      </w:r>
      <w:r>
        <w:rPr>
          <w:spacing w:val="4"/>
        </w:rPr>
        <w:t>着力打造师生黏合度高、覆盖面广、社</w:t>
      </w:r>
      <w:r>
        <w:rPr>
          <w:spacing w:val="13"/>
        </w:rPr>
        <w:t>会影响较大的网络平台，积极参与和推动高校思想政治工</w:t>
      </w:r>
      <w:r>
        <w:rPr>
          <w:spacing w:val="12"/>
        </w:rPr>
        <w:t>作网、</w:t>
      </w:r>
    </w:p>
    <w:p>
      <w:pPr>
        <w:spacing w:line="283" w:lineRule="auto"/>
        <w:sectPr>
          <w:footerReference w:type="default" r:id="rId11"/>
          <w:pgSz w:w="11906" w:h="16838"/>
          <w:pgMar w:top="1431" w:right="1412" w:bottom="1243" w:left="1422" w:header="0" w:footer="997" w:gutter="0"/>
        </w:sectPr>
        <w:rPr/>
      </w:pP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7" w:firstLine="16"/>
        <w:spacing w:before="101" w:line="341" w:lineRule="auto"/>
        <w:jc w:val="both"/>
        <w:rPr/>
      </w:pPr>
      <w:r>
        <w:rPr>
          <w:spacing w:val="13"/>
        </w:rPr>
        <w:t>易班网和中国大学生在线全国共建。打造网络思想政治教</w:t>
      </w:r>
      <w:r>
        <w:rPr>
          <w:spacing w:val="12"/>
        </w:rPr>
        <w:t>育特色</w:t>
      </w:r>
      <w:r>
        <w:rPr>
          <w:spacing w:val="13"/>
        </w:rPr>
        <w:t>品牌，规范和加强短视频、微短剧等形式运用，网络文化活动育</w:t>
      </w:r>
      <w:r>
        <w:rPr>
          <w:spacing w:val="13"/>
        </w:rPr>
        <w:t>人导向鲜明、运行模式健全、传播效果良好，助力形成契合时代</w:t>
      </w:r>
      <w:r>
        <w:rPr>
          <w:spacing w:val="5"/>
        </w:rPr>
        <w:t>特征、学生特点的网络育人内容体系、传播体系。构建系统完善、</w:t>
      </w:r>
      <w:r>
        <w:rPr>
          <w:spacing w:val="13"/>
        </w:rPr>
        <w:t>学段衔接的网络素养教育体系，将师生网络行为规范纳入校规校</w:t>
      </w:r>
      <w:r>
        <w:rPr>
          <w:spacing w:val="13"/>
        </w:rPr>
        <w:t>纪和日常管理，推动优秀原创网络作品纳入教师工作量、代表性</w:t>
      </w:r>
      <w:r>
        <w:rPr>
          <w:spacing w:val="8"/>
        </w:rPr>
        <w:t>成果认定和学生综合素质测评。</w:t>
      </w:r>
    </w:p>
    <w:p>
      <w:pPr>
        <w:pStyle w:val="BodyText"/>
        <w:ind w:left="7" w:right="13" w:firstLine="647"/>
        <w:spacing w:before="20" w:line="337" w:lineRule="auto"/>
        <w:rPr/>
      </w:pPr>
      <w:r>
        <w:rPr>
          <w:rFonts w:ascii="Times New Roman" w:hAnsi="Times New Roman" w:eastAsia="Times New Roman" w:cs="Times New Roman"/>
          <w:spacing w:val="4"/>
        </w:rPr>
        <w:t>6.</w:t>
      </w:r>
      <w:r>
        <w:rPr>
          <w:rFonts w:ascii="KaiTi_GB2312" w:hAnsi="KaiTi_GB2312" w:eastAsia="KaiTi_GB2312" w:cs="KaiTi_GB2312"/>
          <w:spacing w:val="4"/>
        </w:rPr>
        <w:t>队伍建设精品项目。</w:t>
      </w:r>
      <w:r>
        <w:rPr>
          <w:spacing w:val="4"/>
        </w:rPr>
        <w:t>以《全面加强新时代高校辅导员队伍建</w:t>
      </w:r>
      <w:r>
        <w:rPr>
          <w:spacing w:val="14"/>
        </w:rPr>
        <w:t>设行动方案》为牵引加强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第四支队伍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建设，纳入党委会重要议</w:t>
      </w:r>
      <w:r>
        <w:rPr>
          <w:spacing w:val="14"/>
        </w:rPr>
        <w:t>事日程，确保辅导员工作有条件、干事有平台、待遇</w:t>
      </w:r>
      <w:r>
        <w:rPr>
          <w:spacing w:val="13"/>
        </w:rPr>
        <w:t>有保障、发</w:t>
      </w:r>
      <w:r>
        <w:rPr>
          <w:spacing w:val="14"/>
        </w:rPr>
        <w:t>展有空间。立足配备选聘增效，严格落实专职辅导员事</w:t>
      </w:r>
      <w:r>
        <w:rPr>
          <w:spacing w:val="13"/>
        </w:rPr>
        <w:t>业编制身</w:t>
      </w:r>
      <w:r>
        <w:rPr>
          <w:spacing w:val="14"/>
        </w:rPr>
        <w:t>份和数量配比要求，将专职辅导员选苗育苗人才储备纳</w:t>
      </w:r>
      <w:r>
        <w:rPr>
          <w:spacing w:val="13"/>
        </w:rPr>
        <w:t>入学校辅</w:t>
      </w:r>
      <w:r>
        <w:rPr>
          <w:spacing w:val="14"/>
        </w:rPr>
        <w:t>导员队伍建设整体规划；立足培训培养赋能，聚焦辅导</w:t>
      </w:r>
      <w:r>
        <w:rPr>
          <w:spacing w:val="13"/>
        </w:rPr>
        <w:t>员主要工</w:t>
      </w:r>
      <w:r>
        <w:rPr>
          <w:spacing w:val="14"/>
        </w:rPr>
        <w:t>作职责与核心素质能力，细化不同工作年限培训内容</w:t>
      </w:r>
      <w:r>
        <w:rPr>
          <w:spacing w:val="13"/>
        </w:rPr>
        <w:t>，实施分群</w:t>
      </w:r>
      <w:r>
        <w:rPr>
          <w:spacing w:val="14"/>
        </w:rPr>
        <w:t>体精准培训与校外实践锻炼；立足发展晋升畅通，明确</w:t>
      </w:r>
      <w:r>
        <w:rPr>
          <w:spacing w:val="13"/>
        </w:rPr>
        <w:t>学生工作</w:t>
      </w:r>
      <w:r>
        <w:rPr>
          <w:spacing w:val="13"/>
        </w:rPr>
        <w:t>业绩和思政育人实效作为岗位评聘重要指标，实现达到初、中级</w:t>
      </w:r>
      <w:r>
        <w:rPr>
          <w:spacing w:val="14"/>
        </w:rPr>
        <w:t>职称条件应评尽评，成绩突出的专职辅导员可评聘正高</w:t>
      </w:r>
      <w:r>
        <w:rPr>
          <w:spacing w:val="13"/>
        </w:rPr>
        <w:t>级专业技</w:t>
      </w:r>
      <w:r>
        <w:rPr>
          <w:spacing w:val="5"/>
        </w:rPr>
        <w:t>术岗位，优化专职辅导员专业技术岗位结构；立足激励保障提质，</w:t>
      </w:r>
      <w:r>
        <w:rPr>
          <w:spacing w:val="14"/>
        </w:rPr>
        <w:t>建设辅导员发展中心，能够针对辅导员不同发展阶</w:t>
      </w:r>
      <w:r>
        <w:rPr>
          <w:spacing w:val="13"/>
        </w:rPr>
        <w:t>段特征，建立</w:t>
      </w:r>
      <w:r>
        <w:rPr>
          <w:spacing w:val="9"/>
        </w:rPr>
        <w:t>健全系统化、差异化、科学化的辅导员考评机制。</w:t>
      </w:r>
    </w:p>
    <w:p>
      <w:pPr>
        <w:pStyle w:val="BodyText"/>
        <w:ind w:left="19" w:right="90" w:firstLine="632"/>
        <w:spacing w:before="208" w:line="304" w:lineRule="auto"/>
        <w:rPr/>
      </w:pPr>
      <w:r>
        <w:rPr>
          <w:rFonts w:ascii="Times New Roman" w:hAnsi="Times New Roman" w:eastAsia="Times New Roman" w:cs="Times New Roman"/>
          <w:spacing w:val="4"/>
        </w:rPr>
        <w:t>7.</w:t>
      </w:r>
      <w:r>
        <w:rPr>
          <w:rFonts w:ascii="KaiTi_GB2312" w:hAnsi="KaiTi_GB2312" w:eastAsia="KaiTi_GB2312" w:cs="KaiTi_GB2312"/>
          <w:spacing w:val="4"/>
        </w:rPr>
        <w:t>平安校园建设精品项目。</w:t>
      </w:r>
      <w:r>
        <w:rPr>
          <w:spacing w:val="4"/>
        </w:rPr>
        <w:t>将维护国家安全和校园稳定作为不</w:t>
      </w:r>
      <w:r>
        <w:rPr>
          <w:spacing w:val="11"/>
        </w:rPr>
        <w:t>可逾越的底线，</w:t>
      </w:r>
      <w:r>
        <w:rPr>
          <w:spacing w:val="-81"/>
        </w:rPr>
        <w:t xml:space="preserve"> </w:t>
      </w:r>
      <w:r>
        <w:rPr>
          <w:spacing w:val="11"/>
        </w:rPr>
        <w:t>以强化责任落实为关键，统筹高</w:t>
      </w:r>
      <w:r>
        <w:rPr>
          <w:spacing w:val="10"/>
        </w:rPr>
        <w:t>质量发展和高水</w:t>
      </w:r>
      <w:r>
        <w:rPr>
          <w:spacing w:val="13"/>
        </w:rPr>
        <w:t>平安全，厚植高水平教育安全根基。构建校园安全治理体系，建</w:t>
      </w:r>
    </w:p>
    <w:p>
      <w:pPr>
        <w:spacing w:line="304" w:lineRule="auto"/>
        <w:sectPr>
          <w:footerReference w:type="default" r:id="rId12"/>
          <w:pgSz w:w="11906" w:h="16838"/>
          <w:pgMar w:top="1431" w:right="1322" w:bottom="1337" w:left="1416" w:header="0" w:footer="969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3" w:firstLine="17"/>
        <w:spacing w:before="101" w:line="342" w:lineRule="auto"/>
        <w:jc w:val="both"/>
        <w:rPr/>
      </w:pPr>
      <w:r>
        <w:rPr>
          <w:spacing w:val="2"/>
        </w:rPr>
        <w:t>立横向到边、纵向到底的风险隐患感知发现机制。打造</w:t>
      </w:r>
      <w:r>
        <w:rPr>
          <w:spacing w:val="1"/>
        </w:rPr>
        <w:t>高校版“枫</w:t>
      </w:r>
      <w:r>
        <w:rPr>
          <w:spacing w:val="-5"/>
        </w:rPr>
        <w:t>桥经验”，最大限度把各类校园安全风险防范在源头、化解在基层、</w:t>
      </w:r>
      <w:r>
        <w:rPr>
          <w:spacing w:val="14"/>
        </w:rPr>
        <w:t>消灭在萌芽状态。构建全覆盖、高质量、有特</w:t>
      </w:r>
      <w:r>
        <w:rPr>
          <w:spacing w:val="13"/>
        </w:rPr>
        <w:t>色的高等学校安全</w:t>
      </w:r>
      <w:r>
        <w:rPr>
          <w:spacing w:val="13"/>
        </w:rPr>
        <w:t>教育体系，办好国家安全教育公共基础课，精心打造安全教育实</w:t>
      </w:r>
      <w:r>
        <w:rPr>
          <w:spacing w:val="14"/>
        </w:rPr>
        <w:t>践品牌。对防范电信诈骗、校园交通治理、矛</w:t>
      </w:r>
      <w:r>
        <w:rPr>
          <w:spacing w:val="13"/>
        </w:rPr>
        <w:t>盾纠纷调处、突发</w:t>
      </w:r>
      <w:r>
        <w:rPr>
          <w:spacing w:val="14"/>
        </w:rPr>
        <w:t>事件应急处置、校警联动机制等重难点问题，</w:t>
      </w:r>
      <w:r>
        <w:rPr>
          <w:spacing w:val="13"/>
        </w:rPr>
        <w:t>形成行之有效的特</w:t>
      </w:r>
      <w:r>
        <w:rPr>
          <w:spacing w:val="7"/>
        </w:rPr>
        <w:t>色做法和长效机制。</w:t>
      </w:r>
    </w:p>
    <w:p>
      <w:pPr>
        <w:pStyle w:val="BodyText"/>
        <w:ind w:left="7" w:right="13" w:firstLine="645"/>
        <w:spacing w:before="1" w:line="333" w:lineRule="auto"/>
        <w:rPr/>
      </w:pPr>
      <w:r>
        <w:rPr>
          <w:rFonts w:ascii="Times New Roman" w:hAnsi="Times New Roman" w:eastAsia="Times New Roman" w:cs="Times New Roman"/>
          <w:spacing w:val="4"/>
        </w:rPr>
        <w:t>8.</w:t>
      </w:r>
      <w:r>
        <w:rPr>
          <w:rFonts w:ascii="KaiTi_GB2312" w:hAnsi="KaiTi_GB2312" w:eastAsia="KaiTi_GB2312" w:cs="KaiTi_GB2312"/>
          <w:spacing w:val="4"/>
        </w:rPr>
        <w:t>育人共同体精品项目。</w:t>
      </w:r>
      <w:r>
        <w:rPr>
          <w:spacing w:val="4"/>
        </w:rPr>
        <w:t>聚焦学习贯彻习近平总书记考察高校</w:t>
      </w:r>
      <w:r>
        <w:rPr>
          <w:spacing w:val="13"/>
        </w:rPr>
        <w:t>重要讲话、给师生重要致信回信精神，深入推进多元育人主体共</w:t>
      </w:r>
      <w:r>
        <w:rPr>
          <w:spacing w:val="13"/>
        </w:rPr>
        <w:t>同参与、多方育人资源系统集成、多维育人载体有机融合，找准</w:t>
      </w:r>
      <w:r>
        <w:rPr>
          <w:spacing w:val="13"/>
        </w:rPr>
        <w:t>高校、政府、行业、企业、科研院所等不同育人主体的衔接点、</w:t>
      </w:r>
      <w:r>
        <w:rPr>
          <w:spacing w:val="13"/>
        </w:rPr>
        <w:t>互补点，创新打造深度贯通、同题共答的育人共同体。优化原有</w:t>
      </w:r>
      <w:r>
        <w:rPr>
          <w:spacing w:val="13"/>
        </w:rPr>
        <w:t>育人载体、渠道和项目，建立常态化协同机制，开展协同育人行</w:t>
      </w:r>
      <w:r>
        <w:rPr>
          <w:spacing w:val="5"/>
        </w:rPr>
        <w:t>动，实现平台共筑、资源共享、队伍共建、人才共育、文化共鸣，</w:t>
      </w:r>
      <w:r>
        <w:rPr>
          <w:spacing w:val="8"/>
        </w:rPr>
        <w:t>推动思想政治工作多领域拓展、全方位覆盖。</w:t>
      </w:r>
    </w:p>
    <w:p>
      <w:pPr>
        <w:pStyle w:val="BodyText"/>
        <w:ind w:right="13" w:firstLine="646"/>
        <w:spacing w:before="168" w:line="329" w:lineRule="auto"/>
        <w:rPr/>
      </w:pPr>
      <w:r>
        <w:rPr>
          <w:rFonts w:ascii="Times New Roman" w:hAnsi="Times New Roman" w:eastAsia="Times New Roman" w:cs="Times New Roman"/>
          <w:spacing w:val="4"/>
        </w:rPr>
        <w:t>9.</w:t>
      </w:r>
      <w:r>
        <w:rPr>
          <w:rFonts w:ascii="KaiTi_GB2312" w:hAnsi="KaiTi_GB2312" w:eastAsia="KaiTi_GB2312" w:cs="KaiTi_GB2312"/>
          <w:spacing w:val="4"/>
        </w:rPr>
        <w:t>人工智能赋能思想政治教育精品项目。</w:t>
      </w:r>
      <w:r>
        <w:rPr>
          <w:spacing w:val="4"/>
        </w:rPr>
        <w:t>积极稳妥推动人工智</w:t>
      </w:r>
      <w:r>
        <w:rPr>
          <w:spacing w:val="14"/>
        </w:rPr>
        <w:t>能与思想政治工作深度融合，围绕内容供给、队伍建设</w:t>
      </w:r>
      <w:r>
        <w:rPr>
          <w:spacing w:val="13"/>
        </w:rPr>
        <w:t>、精准思</w:t>
      </w:r>
      <w:r>
        <w:rPr>
          <w:spacing w:val="-1"/>
        </w:rPr>
        <w:t>政等领域，创新打造“</w:t>
      </w:r>
      <w:r>
        <w:rPr>
          <w:rFonts w:ascii="Times New Roman" w:hAnsi="Times New Roman" w:eastAsia="Times New Roman" w:cs="Times New Roman"/>
          <w:spacing w:val="-1"/>
        </w:rPr>
        <w:t>AI+</w:t>
      </w:r>
      <w:r>
        <w:rPr>
          <w:spacing w:val="-1"/>
        </w:rPr>
        <w:t>思政”智慧系统、典型应</w:t>
      </w:r>
      <w:r>
        <w:rPr>
          <w:spacing w:val="-2"/>
        </w:rPr>
        <w:t>用和协同平台，</w:t>
      </w:r>
      <w:r>
        <w:rPr>
          <w:spacing w:val="14"/>
        </w:rPr>
        <w:t>开发高校思想政治教育大模型、核心语料库，建设高校</w:t>
      </w:r>
      <w:r>
        <w:rPr>
          <w:spacing w:val="13"/>
        </w:rPr>
        <w:t>思政智能</w:t>
      </w:r>
      <w:r>
        <w:rPr>
          <w:spacing w:val="14"/>
        </w:rPr>
        <w:t>体矩阵，建立大学生数智档案，有效促进高</w:t>
      </w:r>
      <w:r>
        <w:rPr>
          <w:spacing w:val="13"/>
        </w:rPr>
        <w:t>校思想政治工作数字</w:t>
      </w:r>
      <w:r>
        <w:rPr>
          <w:spacing w:val="8"/>
        </w:rPr>
        <w:t>化、智能化、智慧化。</w:t>
      </w:r>
    </w:p>
    <w:p>
      <w:pPr>
        <w:spacing w:line="329" w:lineRule="auto"/>
        <w:sectPr>
          <w:footerReference w:type="default" r:id="rId13"/>
          <w:pgSz w:w="11906" w:h="16838"/>
          <w:pgMar w:top="1431" w:right="1322" w:bottom="1337" w:left="1423" w:header="0" w:footer="969" w:gutter="0"/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ind w:left="32"/>
        <w:spacing w:before="101" w:line="42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2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2385" w:right="507" w:hanging="1500"/>
        <w:spacing w:before="202" w:line="231" w:lineRule="auto"/>
        <w:rPr>
          <w:rFonts w:ascii="Microsoft YaHei" w:hAnsi="Microsoft YaHei" w:eastAsia="Microsoft YaHei" w:cs="Microsoft YaHei"/>
          <w:sz w:val="47"/>
          <w:szCs w:val="47"/>
        </w:rPr>
      </w:pPr>
      <w:r>
        <w:rPr>
          <w:rFonts w:ascii="Times New Roman" w:hAnsi="Times New Roman" w:eastAsia="Times New Roman" w:cs="Times New Roman"/>
          <w:sz w:val="47"/>
          <w:szCs w:val="47"/>
          <w:spacing w:val="7"/>
        </w:rPr>
        <w:t>2026 </w:t>
      </w:r>
      <w:r>
        <w:rPr>
          <w:rFonts w:ascii="Microsoft YaHei" w:hAnsi="Microsoft YaHei" w:eastAsia="Microsoft YaHei" w:cs="Microsoft YaHei"/>
          <w:sz w:val="47"/>
          <w:szCs w:val="47"/>
          <w:spacing w:val="7"/>
        </w:rPr>
        <w:t>年度湖南省高校思想政治工作</w:t>
      </w:r>
      <w:r>
        <w:rPr>
          <w:rFonts w:ascii="Microsoft YaHei" w:hAnsi="Microsoft YaHei" w:eastAsia="Microsoft YaHei" w:cs="Microsoft YaHei"/>
          <w:sz w:val="47"/>
          <w:szCs w:val="47"/>
          <w:spacing w:val="8"/>
        </w:rPr>
        <w:t>精品建设项目申报书</w:t>
      </w:r>
    </w:p>
    <w:p>
      <w:pPr>
        <w:ind w:left="3561"/>
        <w:spacing w:before="1" w:line="207" w:lineRule="auto"/>
        <w:rPr>
          <w:rFonts w:ascii="Microsoft YaHei" w:hAnsi="Microsoft YaHei" w:eastAsia="Microsoft YaHei" w:cs="Microsoft YaHei"/>
          <w:sz w:val="47"/>
          <w:szCs w:val="47"/>
        </w:rPr>
      </w:pPr>
      <w:r>
        <w:rPr>
          <w:rFonts w:ascii="Microsoft YaHei" w:hAnsi="Microsoft YaHei" w:eastAsia="Microsoft YaHei" w:cs="Microsoft YaHei"/>
          <w:sz w:val="47"/>
          <w:szCs w:val="47"/>
          <w:spacing w:val="24"/>
        </w:rPr>
        <w:t>（</w:t>
      </w:r>
      <w:r>
        <w:rPr>
          <w:rFonts w:ascii="Microsoft YaHei" w:hAnsi="Microsoft YaHei" w:eastAsia="Microsoft YaHei" w:cs="Microsoft YaHei"/>
          <w:sz w:val="47"/>
          <w:szCs w:val="47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47"/>
          <w:szCs w:val="47"/>
          <w:spacing w:val="24"/>
        </w:rPr>
        <w:t>A</w:t>
      </w:r>
      <w:r>
        <w:rPr>
          <w:rFonts w:ascii="Microsoft YaHei" w:hAnsi="Microsoft YaHei" w:eastAsia="Microsoft YaHei" w:cs="Microsoft YaHei"/>
          <w:sz w:val="47"/>
          <w:szCs w:val="47"/>
          <w:spacing w:val="24"/>
        </w:rPr>
        <w:t>表）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777"/>
        <w:spacing w:before="100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5"/>
        </w:rPr>
        <w:t>类</w:t>
      </w:r>
      <w:r>
        <w:rPr>
          <w:rFonts w:ascii="KaiTi_GB2312" w:hAnsi="KaiTi_GB2312" w:eastAsia="KaiTi_GB2312" w:cs="KaiTi_GB2312"/>
          <w:sz w:val="31"/>
          <w:szCs w:val="31"/>
          <w:spacing w:val="5"/>
        </w:rPr>
        <w:t xml:space="preserve">    </w:t>
      </w:r>
      <w:r>
        <w:rPr>
          <w:rFonts w:ascii="KaiTi_GB2312" w:hAnsi="KaiTi_GB2312" w:eastAsia="KaiTi_GB2312" w:cs="KaiTi_GB2312"/>
          <w:sz w:val="31"/>
          <w:szCs w:val="31"/>
          <w:spacing w:val="5"/>
        </w:rPr>
        <w:t>别：</w:t>
      </w:r>
      <w:r>
        <w:rPr>
          <w:rFonts w:ascii="KaiTi_GB2312" w:hAnsi="KaiTi_GB2312" w:eastAsia="KaiTi_GB2312" w:cs="KaiTi_GB2312"/>
          <w:sz w:val="31"/>
          <w:szCs w:val="31"/>
          <w:u w:val="single" w:color="auto"/>
          <w:spacing w:val="34"/>
        </w:rPr>
        <w:t xml:space="preserve">  </w:t>
      </w:r>
      <w:r>
        <w:rPr>
          <w:rFonts w:ascii="KaiTi_GB2312" w:hAnsi="KaiTi_GB2312" w:eastAsia="KaiTi_GB2312" w:cs="KaiTi_GB2312"/>
          <w:sz w:val="31"/>
          <w:szCs w:val="31"/>
          <w:u w:val="single" w:color="auto"/>
          <w:spacing w:val="5"/>
        </w:rPr>
        <w:t>高校思想政治工作精品项目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 xml:space="preserve">  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359"/>
        <w:spacing w:before="61"/>
        <w:tabs>
          <w:tab w:val="left" w:pos="7685"/>
        </w:tabs>
        <w:rPr>
          <w:rFonts w:ascii="Arial"/>
          <w:sz w:val="21"/>
        </w:rPr>
      </w:pPr>
      <w:r>
        <w:pict>
          <v:shape id="_x0000_s2" style="position:absolute;margin-left:87.8865pt;margin-top:-4.92291pt;mso-position-vertical-relative:text;mso-position-horizontal-relative:text;width:76.65pt;height:17.9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9" w:line="190" w:lineRule="auto"/>
                    <w:jc w:val="right"/>
                    <w:rPr>
                      <w:rFonts w:ascii="KaiTi_GB2312" w:hAnsi="KaiTi_GB2312" w:eastAsia="KaiTi_GB2312" w:cs="KaiTi_GB2312"/>
                      <w:sz w:val="31"/>
                      <w:szCs w:val="31"/>
                    </w:rPr>
                  </w:pPr>
                  <w:r>
                    <w:rPr>
                      <w:rFonts w:ascii="KaiTi_GB2312" w:hAnsi="KaiTi_GB2312" w:eastAsia="KaiTi_GB2312" w:cs="KaiTi_GB2312"/>
                      <w:sz w:val="31"/>
                      <w:szCs w:val="31"/>
                      <w:spacing w:val="-31"/>
                    </w:rPr>
                    <w:t>类</w:t>
                  </w:r>
                  <w:r>
                    <w:rPr>
                      <w:rFonts w:ascii="KaiTi_GB2312" w:hAnsi="KaiTi_GB2312" w:eastAsia="KaiTi_GB2312" w:cs="KaiTi_GB2312"/>
                      <w:sz w:val="31"/>
                      <w:szCs w:val="31"/>
                      <w:spacing w:val="8"/>
                    </w:rPr>
                    <w:t xml:space="preserve">    </w:t>
                  </w:r>
                  <w:r>
                    <w:rPr>
                      <w:rFonts w:ascii="KaiTi_GB2312" w:hAnsi="KaiTi_GB2312" w:eastAsia="KaiTi_GB2312" w:cs="KaiTi_GB2312"/>
                      <w:sz w:val="31"/>
                      <w:szCs w:val="31"/>
                      <w:spacing w:val="-31"/>
                    </w:rPr>
                    <w:t>型：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1794"/>
        <w:spacing w:before="100" w:line="196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-6"/>
        </w:rPr>
        <w:t>学</w:t>
      </w:r>
      <w:r>
        <w:rPr>
          <w:rFonts w:ascii="KaiTi_GB2312" w:hAnsi="KaiTi_GB2312" w:eastAsia="KaiTi_GB2312" w:cs="KaiTi_GB2312"/>
          <w:sz w:val="31"/>
          <w:szCs w:val="31"/>
          <w:spacing w:val="6"/>
        </w:rPr>
        <w:t xml:space="preserve">    </w:t>
      </w:r>
      <w:r>
        <w:rPr>
          <w:rFonts w:ascii="KaiTi_GB2312" w:hAnsi="KaiTi_GB2312" w:eastAsia="KaiTi_GB2312" w:cs="KaiTi_GB2312"/>
          <w:sz w:val="31"/>
          <w:szCs w:val="31"/>
          <w:spacing w:val="-6"/>
        </w:rPr>
        <w:t>校：</w:t>
      </w:r>
    </w:p>
    <w:p>
      <w:pPr>
        <w:ind w:left="3359"/>
        <w:spacing w:line="13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6"/>
        </w:rPr>
        <w:t>____________________________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3359"/>
        <w:spacing w:before="61"/>
        <w:tabs>
          <w:tab w:val="left" w:pos="7685"/>
        </w:tabs>
        <w:rPr>
          <w:rFonts w:ascii="Arial"/>
          <w:sz w:val="21"/>
        </w:rPr>
      </w:pPr>
      <w:r>
        <w:pict>
          <v:shape id="_x0000_s4" style="position:absolute;margin-left:87.3265pt;margin-top:-4.93152pt;mso-position-vertical-relative:text;mso-position-horizontal-relative:text;width:77.25pt;height:17.9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9" w:line="190" w:lineRule="auto"/>
                    <w:jc w:val="right"/>
                    <w:rPr>
                      <w:rFonts w:ascii="KaiTi_GB2312" w:hAnsi="KaiTi_GB2312" w:eastAsia="KaiTi_GB2312" w:cs="KaiTi_GB2312"/>
                      <w:sz w:val="31"/>
                      <w:szCs w:val="31"/>
                    </w:rPr>
                  </w:pPr>
                  <w:r>
                    <w:rPr>
                      <w:rFonts w:ascii="KaiTi_GB2312" w:hAnsi="KaiTi_GB2312" w:eastAsia="KaiTi_GB2312" w:cs="KaiTi_GB2312"/>
                      <w:sz w:val="31"/>
                      <w:szCs w:val="31"/>
                      <w:spacing w:val="-26"/>
                    </w:rPr>
                    <w:t>名</w:t>
                  </w:r>
                  <w:r>
                    <w:rPr>
                      <w:rFonts w:ascii="KaiTi_GB2312" w:hAnsi="KaiTi_GB2312" w:eastAsia="KaiTi_GB2312" w:cs="KaiTi_GB2312"/>
                      <w:sz w:val="31"/>
                      <w:szCs w:val="31"/>
                      <w:spacing w:val="7"/>
                    </w:rPr>
                    <w:t xml:space="preserve">    </w:t>
                  </w:r>
                  <w:r>
                    <w:rPr>
                      <w:rFonts w:ascii="KaiTi_GB2312" w:hAnsi="KaiTi_GB2312" w:eastAsia="KaiTi_GB2312" w:cs="KaiTi_GB2312"/>
                      <w:sz w:val="31"/>
                      <w:szCs w:val="31"/>
                      <w:spacing w:val="-26"/>
                    </w:rPr>
                    <w:t>称：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775"/>
        <w:spacing w:before="101" w:line="218" w:lineRule="auto"/>
        <w:rPr/>
      </w:pPr>
      <w:r>
        <w:rPr>
          <w:rFonts w:ascii="KaiTi_GB2312" w:hAnsi="KaiTi_GB2312" w:eastAsia="KaiTi_GB2312" w:cs="KaiTi_GB2312"/>
          <w:spacing w:val="5"/>
        </w:rPr>
        <w:t>填报日期：</w:t>
      </w:r>
      <w:r>
        <w:rPr>
          <w:rFonts w:ascii="Times New Roman" w:hAnsi="Times New Roman" w:eastAsia="Times New Roman" w:cs="Times New Roman"/>
          <w:spacing w:val="5"/>
        </w:rPr>
        <w:t>__________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______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>______ </w:t>
      </w:r>
      <w:r>
        <w:rPr>
          <w:spacing w:val="5"/>
        </w:rPr>
        <w:t>日</w:t>
      </w:r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29"/>
        <w:rPr/>
      </w:pPr>
      <w:r/>
    </w:p>
    <w:p>
      <w:pPr>
        <w:spacing w:before="29"/>
        <w:rPr/>
      </w:pPr>
      <w:r/>
    </w:p>
    <w:tbl>
      <w:tblPr>
        <w:tblStyle w:val="TableNormal"/>
        <w:tblW w:w="4372" w:type="dxa"/>
        <w:tblInd w:w="226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940"/>
        <w:gridCol w:w="432"/>
      </w:tblGrid>
      <w:tr>
        <w:trPr>
          <w:trHeight w:val="588" w:hRule="atLeast"/>
        </w:trPr>
        <w:tc>
          <w:tcPr>
            <w:tcW w:w="3940" w:type="dxa"/>
            <w:vAlign w:val="top"/>
          </w:tcPr>
          <w:p>
            <w:pPr>
              <w:ind w:left="27"/>
              <w:spacing w:line="229" w:lineRule="auto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65"/>
              </w:rPr>
              <w:t>中共湖南省委教育工委</w:t>
            </w:r>
          </w:p>
        </w:tc>
        <w:tc>
          <w:tcPr>
            <w:tcW w:w="432" w:type="dxa"/>
            <w:vAlign w:val="top"/>
          </w:tcPr>
          <w:p>
            <w:pPr>
              <w:spacing w:before="280" w:line="177" w:lineRule="auto"/>
              <w:jc w:val="right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-13"/>
              </w:rPr>
              <w:t>制</w:t>
            </w:r>
          </w:p>
        </w:tc>
      </w:tr>
      <w:tr>
        <w:trPr>
          <w:trHeight w:val="307" w:hRule="atLeast"/>
        </w:trPr>
        <w:tc>
          <w:tcPr>
            <w:tcW w:w="3940" w:type="dxa"/>
            <w:vAlign w:val="top"/>
          </w:tcPr>
          <w:p>
            <w:pPr>
              <w:spacing w:before="1" w:line="176" w:lineRule="auto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-12"/>
              </w:rPr>
              <w:t>湖</w:t>
            </w:r>
            <w:r>
              <w:rPr>
                <w:rFonts w:ascii="KaiTi" w:hAnsi="KaiTi" w:eastAsia="KaiTi" w:cs="KaiTi"/>
                <w:sz w:val="31"/>
                <w:szCs w:val="31"/>
                <w:spacing w:val="39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-12"/>
              </w:rPr>
              <w:t>南</w:t>
            </w:r>
            <w:r>
              <w:rPr>
                <w:rFonts w:ascii="KaiTi" w:hAnsi="KaiTi" w:eastAsia="KaiTi" w:cs="KaiTi"/>
                <w:sz w:val="31"/>
                <w:szCs w:val="31"/>
                <w:spacing w:val="28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-12"/>
              </w:rPr>
              <w:t>省</w:t>
            </w:r>
            <w:r>
              <w:rPr>
                <w:rFonts w:ascii="KaiTi" w:hAnsi="KaiTi" w:eastAsia="KaiTi" w:cs="KaiTi"/>
                <w:sz w:val="31"/>
                <w:szCs w:val="31"/>
                <w:spacing w:val="22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-12"/>
              </w:rPr>
              <w:t>教</w:t>
            </w:r>
            <w:r>
              <w:rPr>
                <w:rFonts w:ascii="KaiTi" w:hAnsi="KaiTi" w:eastAsia="KaiTi" w:cs="KaiTi"/>
                <w:sz w:val="31"/>
                <w:szCs w:val="31"/>
                <w:spacing w:val="33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-12"/>
              </w:rPr>
              <w:t>育</w:t>
            </w:r>
            <w:r>
              <w:rPr>
                <w:rFonts w:ascii="KaiTi" w:hAnsi="KaiTi" w:eastAsia="KaiTi" w:cs="KaiTi"/>
                <w:sz w:val="31"/>
                <w:szCs w:val="31"/>
                <w:spacing w:val="23"/>
              </w:rPr>
              <w:t xml:space="preserve">  </w:t>
            </w:r>
            <w:r>
              <w:rPr>
                <w:rFonts w:ascii="KaiTi" w:hAnsi="KaiTi" w:eastAsia="KaiTi" w:cs="KaiTi"/>
                <w:sz w:val="31"/>
                <w:szCs w:val="31"/>
                <w:b/>
                <w:bCs/>
                <w:spacing w:val="-12"/>
              </w:rPr>
              <w:t>厅</w:t>
            </w: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3600"/>
        <w:spacing w:before="115" w:line="472" w:lineRule="exact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1"/>
          <w:position w:val="2"/>
        </w:rPr>
        <w:t>2026 </w:t>
      </w:r>
      <w:r>
        <w:rPr>
          <w:rFonts w:ascii="KaiTi_GB2312" w:hAnsi="KaiTi_GB2312" w:eastAsia="KaiTi_GB2312" w:cs="KaiTi_GB2312"/>
          <w:sz w:val="35"/>
          <w:szCs w:val="35"/>
          <w:spacing w:val="1"/>
          <w:position w:val="2"/>
        </w:rPr>
        <w:t>年</w:t>
      </w:r>
      <w:r>
        <w:rPr>
          <w:rFonts w:ascii="KaiTi_GB2312" w:hAnsi="KaiTi_GB2312" w:eastAsia="KaiTi_GB2312" w:cs="KaiTi_GB2312"/>
          <w:sz w:val="35"/>
          <w:szCs w:val="35"/>
          <w:spacing w:val="-6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1"/>
          <w:position w:val="2"/>
        </w:rPr>
        <w:t>3</w:t>
      </w:r>
      <w:r>
        <w:rPr>
          <w:rFonts w:ascii="Times New Roman" w:hAnsi="Times New Roman" w:eastAsia="Times New Roman" w:cs="Times New Roman"/>
          <w:sz w:val="35"/>
          <w:szCs w:val="35"/>
          <w:spacing w:val="36"/>
          <w:position w:val="2"/>
        </w:rPr>
        <w:t xml:space="preserve"> </w:t>
      </w:r>
      <w:r>
        <w:rPr>
          <w:rFonts w:ascii="KaiTi_GB2312" w:hAnsi="KaiTi_GB2312" w:eastAsia="KaiTi_GB2312" w:cs="KaiTi_GB2312"/>
          <w:sz w:val="35"/>
          <w:szCs w:val="35"/>
          <w:spacing w:val="1"/>
          <w:position w:val="2"/>
        </w:rPr>
        <w:t>月</w:t>
      </w:r>
    </w:p>
    <w:p>
      <w:pPr>
        <w:spacing w:line="472" w:lineRule="exact"/>
        <w:sectPr>
          <w:footerReference w:type="default" r:id="rId14"/>
          <w:pgSz w:w="11906" w:h="16838"/>
          <w:pgMar w:top="1431" w:right="1785" w:bottom="1337" w:left="1416" w:header="0" w:footer="969" w:gutter="0"/>
        </w:sectPr>
        <w:rPr>
          <w:rFonts w:ascii="KaiTi_GB2312" w:hAnsi="KaiTi_GB2312" w:eastAsia="KaiTi_GB2312" w:cs="KaiTi_GB2312"/>
          <w:sz w:val="35"/>
          <w:szCs w:val="35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3305"/>
        <w:spacing w:before="185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填</w:t>
      </w:r>
      <w:r>
        <w:rPr>
          <w:rFonts w:ascii="Microsoft YaHei" w:hAnsi="Microsoft YaHei" w:eastAsia="Microsoft YaHei" w:cs="Microsoft YaHei"/>
          <w:sz w:val="43"/>
          <w:szCs w:val="43"/>
          <w:spacing w:val="9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表</w:t>
      </w:r>
      <w:r>
        <w:rPr>
          <w:rFonts w:ascii="Microsoft YaHei" w:hAnsi="Microsoft YaHei" w:eastAsia="Microsoft YaHei" w:cs="Microsoft YaHei"/>
          <w:sz w:val="43"/>
          <w:szCs w:val="43"/>
          <w:spacing w:val="97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说</w:t>
      </w:r>
      <w:r>
        <w:rPr>
          <w:rFonts w:ascii="Microsoft YaHei" w:hAnsi="Microsoft YaHei" w:eastAsia="Microsoft YaHei" w:cs="Microsoft YaHei"/>
          <w:sz w:val="43"/>
          <w:szCs w:val="43"/>
          <w:spacing w:val="115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明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626" w:right="11" w:hanging="618"/>
        <w:spacing w:before="101" w:line="311" w:lineRule="auto"/>
        <w:rPr/>
      </w:pPr>
      <w:r>
        <w:rPr>
          <w:spacing w:val="13"/>
        </w:rPr>
        <w:t>一、请如实填写《申报书》。填写前须仔细阅</w:t>
      </w:r>
      <w:r>
        <w:rPr>
          <w:spacing w:val="12"/>
        </w:rPr>
        <w:t>读申报通知和管理</w:t>
      </w:r>
      <w:r>
        <w:rPr>
          <w:spacing w:val="2"/>
        </w:rPr>
        <w:t>办法（参考《湖南省高校思想政治工作精品项目</w:t>
      </w:r>
      <w:r>
        <w:rPr>
          <w:spacing w:val="1"/>
        </w:rPr>
        <w:t>管理办法（试</w:t>
      </w:r>
      <w:r>
        <w:rPr>
          <w:spacing w:val="2"/>
        </w:rPr>
        <w:t>行）》）</w:t>
      </w:r>
      <w:r>
        <w:rPr>
          <w:spacing w:val="2"/>
        </w:rPr>
        <w:t xml:space="preserve"> </w:t>
      </w:r>
      <w:r>
        <w:rPr>
          <w:spacing w:val="2"/>
        </w:rPr>
        <w:t>。填写内容应简明扼要，突出重点和关键。</w:t>
      </w:r>
    </w:p>
    <w:p>
      <w:pPr>
        <w:pStyle w:val="BodyText"/>
        <w:ind w:left="639" w:hanging="633"/>
        <w:spacing w:before="232" w:line="288" w:lineRule="auto"/>
        <w:rPr/>
      </w:pPr>
      <w:r>
        <w:rPr>
          <w:spacing w:val="2"/>
        </w:rPr>
        <w:t>二、《申报书》分为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两表，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表要如实、准确反映团队基本</w:t>
      </w:r>
      <w:r>
        <w:rPr>
          <w:spacing w:val="-2"/>
        </w:rPr>
        <w:t>情况，</w:t>
      </w:r>
      <w:r>
        <w:rPr>
          <w:rFonts w:ascii="Times New Roman" w:hAnsi="Times New Roman" w:eastAsia="Times New Roman" w:cs="Times New Roman"/>
          <w:spacing w:val="-2"/>
        </w:rPr>
        <w:t>B </w:t>
      </w:r>
      <w:r>
        <w:rPr>
          <w:spacing w:val="-2"/>
        </w:rPr>
        <w:t>表文字表述中不得透露高校、团队和个</w:t>
      </w:r>
      <w:r>
        <w:rPr>
          <w:spacing w:val="-3"/>
        </w:rPr>
        <w:t>人相关信息。</w:t>
      </w:r>
    </w:p>
    <w:p>
      <w:pPr>
        <w:pStyle w:val="BodyText"/>
        <w:ind w:left="12"/>
        <w:spacing w:before="232" w:line="219" w:lineRule="auto"/>
        <w:rPr/>
      </w:pPr>
      <w:r>
        <w:rPr>
          <w:spacing w:val="6"/>
        </w:rPr>
        <w:t>三、《申报书》采用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A3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6"/>
        </w:rPr>
        <w:t>纸双面印制，中缝装订。</w:t>
      </w:r>
    </w:p>
    <w:p>
      <w:pPr>
        <w:pStyle w:val="BodyText"/>
        <w:ind w:left="26"/>
        <w:spacing w:before="232" w:line="219" w:lineRule="auto"/>
        <w:rPr/>
      </w:pPr>
      <w:r>
        <w:rPr>
          <w:spacing w:val="4"/>
        </w:rPr>
        <w:t>四、所填写内容可附页。</w:t>
      </w:r>
    </w:p>
    <w:p>
      <w:pPr>
        <w:pStyle w:val="BodyText"/>
        <w:spacing w:before="232" w:line="219" w:lineRule="auto"/>
        <w:rPr/>
      </w:pPr>
      <w:r>
        <w:rPr>
          <w:spacing w:val="8"/>
        </w:rPr>
        <w:t>五、凡递交的《申报书》概不退还。</w:t>
      </w:r>
    </w:p>
    <w:p>
      <w:pPr>
        <w:spacing w:line="219" w:lineRule="auto"/>
        <w:sectPr>
          <w:footerReference w:type="default" r:id="rId15"/>
          <w:pgSz w:w="11906" w:h="16838"/>
          <w:pgMar w:top="1431" w:right="1404" w:bottom="1337" w:left="1442" w:header="0" w:footer="969" w:gutter="0"/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ind w:left="130"/>
        <w:spacing w:before="101" w:line="229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一、基本情况</w:t>
      </w:r>
    </w:p>
    <w:p>
      <w:pPr>
        <w:spacing w:line="86" w:lineRule="exact"/>
        <w:rPr/>
      </w:pPr>
      <w:r/>
    </w:p>
    <w:tbl>
      <w:tblPr>
        <w:tblStyle w:val="TableNormal"/>
        <w:tblW w:w="93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1643"/>
        <w:gridCol w:w="899"/>
        <w:gridCol w:w="1439"/>
        <w:gridCol w:w="1620"/>
        <w:gridCol w:w="2349"/>
      </w:tblGrid>
      <w:tr>
        <w:trPr>
          <w:trHeight w:val="808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64" w:right="359" w:firstLine="10"/>
              <w:spacing w:before="126" w:line="201" w:lineRule="auto"/>
              <w:rPr/>
            </w:pPr>
            <w:r>
              <w:rPr>
                <w:spacing w:val="5"/>
              </w:rPr>
              <w:t>负责人</w:t>
            </w:r>
            <w:r>
              <w:rPr>
                <w:spacing w:val="4"/>
              </w:rPr>
              <w:t>姓</w:t>
            </w:r>
            <w:r>
              <w:rPr>
                <w:spacing w:val="14"/>
              </w:rPr>
              <w:t xml:space="preserve">   </w:t>
            </w:r>
            <w:r>
              <w:rPr>
                <w:spacing w:val="4"/>
              </w:rPr>
              <w:t>名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4"/>
              <w:spacing w:before="286" w:line="185" w:lineRule="auto"/>
              <w:rPr/>
            </w:pPr>
            <w:r>
              <w:rPr>
                <w:spacing w:val="6"/>
              </w:rPr>
              <w:t>性别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ind w:left="354"/>
              <w:spacing w:before="285" w:line="184" w:lineRule="auto"/>
              <w:rPr/>
            </w:pPr>
            <w:r>
              <w:rPr>
                <w:spacing w:val="3"/>
              </w:rPr>
              <w:t>出生年月</w:t>
            </w:r>
          </w:p>
        </w:tc>
        <w:tc>
          <w:tcPr>
            <w:tcW w:w="2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68" w:right="239" w:hanging="118"/>
              <w:spacing w:before="109" w:line="198" w:lineRule="auto"/>
              <w:rPr/>
            </w:pPr>
            <w:r>
              <w:rPr>
                <w:spacing w:val="7"/>
              </w:rPr>
              <w:t>工作单位</w:t>
            </w:r>
            <w:r>
              <w:rPr>
                <w:spacing w:val="7"/>
              </w:rPr>
              <w:t>及职务</w:t>
            </w:r>
          </w:p>
        </w:tc>
        <w:tc>
          <w:tcPr>
            <w:tcW w:w="3981" w:type="dxa"/>
            <w:vAlign w:val="top"/>
            <w:gridSpan w:val="3"/>
          </w:tcPr>
          <w:p>
            <w:pPr>
              <w:pStyle w:val="TableText"/>
              <w:ind w:left="110" w:right="101" w:firstLine="2"/>
              <w:spacing w:before="106" w:line="199" w:lineRule="auto"/>
              <w:rPr/>
            </w:pPr>
            <w:r>
              <w:rPr>
                <w:color w:val="FF0000"/>
                <w:spacing w:val="20"/>
              </w:rPr>
              <w:t>应详细填写到机关部门或二级学院</w:t>
            </w:r>
            <w:r>
              <w:rPr>
                <w:color w:val="FF0000"/>
                <w:spacing w:val="8"/>
              </w:rPr>
              <w:t>具体岗位</w:t>
            </w:r>
          </w:p>
        </w:tc>
        <w:tc>
          <w:tcPr>
            <w:tcW w:w="1620" w:type="dxa"/>
            <w:vAlign w:val="top"/>
          </w:tcPr>
          <w:p>
            <w:pPr>
              <w:pStyle w:val="TableText"/>
              <w:ind w:left="336"/>
              <w:spacing w:before="264" w:line="188" w:lineRule="auto"/>
              <w:rPr/>
            </w:pPr>
            <w:r>
              <w:rPr>
                <w:spacing w:val="1"/>
              </w:rPr>
              <w:t>职       称</w:t>
            </w:r>
          </w:p>
        </w:tc>
        <w:tc>
          <w:tcPr>
            <w:tcW w:w="2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250"/>
              <w:spacing w:before="308" w:line="185" w:lineRule="auto"/>
              <w:rPr/>
            </w:pPr>
            <w:r>
              <w:rPr>
                <w:spacing w:val="7"/>
              </w:rPr>
              <w:t>工作专长</w:t>
            </w:r>
          </w:p>
        </w:tc>
        <w:tc>
          <w:tcPr>
            <w:tcW w:w="39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ind w:left="333"/>
              <w:spacing w:before="306" w:line="187" w:lineRule="auto"/>
              <w:rPr/>
            </w:pPr>
            <w:r>
              <w:rPr>
                <w:spacing w:val="9"/>
              </w:rPr>
              <w:t>研究方向</w:t>
            </w:r>
          </w:p>
        </w:tc>
        <w:tc>
          <w:tcPr>
            <w:tcW w:w="2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250"/>
              <w:spacing w:before="308" w:line="185" w:lineRule="auto"/>
              <w:rPr/>
            </w:pPr>
            <w:r>
              <w:rPr>
                <w:spacing w:val="7"/>
              </w:rPr>
              <w:t>是否在岗</w:t>
            </w:r>
          </w:p>
        </w:tc>
        <w:tc>
          <w:tcPr>
            <w:tcW w:w="39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ind w:left="339"/>
              <w:spacing w:before="308" w:line="185" w:lineRule="auto"/>
              <w:rPr/>
            </w:pPr>
            <w:r>
              <w:rPr>
                <w:spacing w:val="7"/>
              </w:rPr>
              <w:t>是否在编</w:t>
            </w:r>
          </w:p>
        </w:tc>
        <w:tc>
          <w:tcPr>
            <w:tcW w:w="2349" w:type="dxa"/>
            <w:vAlign w:val="top"/>
          </w:tcPr>
          <w:p>
            <w:pPr>
              <w:pStyle w:val="TableText"/>
              <w:ind w:left="120"/>
              <w:spacing w:before="306" w:line="188" w:lineRule="auto"/>
              <w:rPr/>
            </w:pPr>
            <w:r>
              <w:rPr>
                <w:color w:val="FF0000"/>
                <w:spacing w:val="8"/>
              </w:rPr>
              <w:t>公办高校人员填写</w:t>
            </w:r>
          </w:p>
        </w:tc>
      </w:tr>
      <w:tr>
        <w:trPr>
          <w:trHeight w:val="76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270"/>
              <w:spacing w:before="265" w:line="186" w:lineRule="auto"/>
              <w:rPr/>
            </w:pPr>
            <w:r>
              <w:rPr>
                <w:spacing w:val="2"/>
              </w:rPr>
              <w:t>电子邮箱</w:t>
            </w:r>
          </w:p>
        </w:tc>
        <w:tc>
          <w:tcPr>
            <w:tcW w:w="39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ind w:left="336"/>
              <w:spacing w:before="264" w:line="186" w:lineRule="auto"/>
              <w:rPr/>
            </w:pPr>
            <w:r>
              <w:rPr>
                <w:spacing w:val="8"/>
              </w:rPr>
              <w:t>联系电话</w:t>
            </w:r>
          </w:p>
        </w:tc>
        <w:tc>
          <w:tcPr>
            <w:tcW w:w="2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247"/>
              <w:spacing w:before="279" w:line="180" w:lineRule="auto"/>
              <w:rPr/>
            </w:pPr>
            <w:r>
              <w:rPr>
                <w:spacing w:val="8"/>
              </w:rPr>
              <w:t>通讯地址</w:t>
            </w:r>
          </w:p>
        </w:tc>
        <w:tc>
          <w:tcPr>
            <w:tcW w:w="795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45" w:hRule="atLeast"/>
        </w:trPr>
        <w:tc>
          <w:tcPr>
            <w:tcW w:w="1445" w:type="dxa"/>
            <w:vAlign w:val="top"/>
            <w:textDirection w:val="tbRlV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2"/>
              <w:spacing w:before="102" w:line="186" w:lineRule="auto"/>
              <w:rPr/>
            </w:pPr>
            <w:r>
              <w:rPr>
                <w:spacing w:val="-12"/>
              </w:rPr>
              <w:t>个</w:t>
            </w:r>
            <w:r>
              <w:rPr>
                <w:spacing w:val="20"/>
              </w:rPr>
              <w:t xml:space="preserve"> </w:t>
            </w:r>
            <w:r>
              <w:rPr>
                <w:spacing w:val="-12"/>
              </w:rPr>
              <w:t>人</w:t>
            </w:r>
            <w:r>
              <w:rPr>
                <w:spacing w:val="26"/>
              </w:rPr>
              <w:t xml:space="preserve"> </w:t>
            </w:r>
            <w:r>
              <w:rPr>
                <w:spacing w:val="-12"/>
              </w:rPr>
              <w:t>学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2"/>
              </w:rPr>
              <w:t>习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12"/>
              </w:rPr>
              <w:t>工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作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</w:rPr>
              <w:t>经</w:t>
            </w:r>
            <w:r>
              <w:rPr>
                <w:spacing w:val="34"/>
              </w:rPr>
              <w:t xml:space="preserve"> </w:t>
            </w:r>
            <w:r>
              <w:rPr>
                <w:spacing w:val="-12"/>
              </w:rPr>
              <w:t>历</w:t>
            </w:r>
          </w:p>
        </w:tc>
        <w:tc>
          <w:tcPr>
            <w:tcW w:w="7950" w:type="dxa"/>
            <w:vAlign w:val="top"/>
            <w:gridSpan w:val="5"/>
          </w:tcPr>
          <w:p>
            <w:pPr>
              <w:pStyle w:val="TableText"/>
              <w:ind w:left="155"/>
              <w:spacing w:before="192" w:line="188" w:lineRule="auto"/>
              <w:rPr/>
            </w:pPr>
            <w:r>
              <w:rPr>
                <w:color w:val="FF0000"/>
                <w:spacing w:val="2"/>
              </w:rPr>
              <w:t>自本科入学填起</w:t>
            </w:r>
          </w:p>
        </w:tc>
      </w:tr>
    </w:tbl>
    <w:p>
      <w:pPr>
        <w:spacing w:line="132" w:lineRule="exact"/>
        <w:rPr>
          <w:rFonts w:ascii="Arial"/>
          <w:sz w:val="11"/>
        </w:rPr>
      </w:pPr>
      <w:r/>
    </w:p>
    <w:p>
      <w:pPr>
        <w:spacing w:line="132" w:lineRule="exact"/>
        <w:sectPr>
          <w:footerReference w:type="default" r:id="rId16"/>
          <w:pgSz w:w="11906" w:h="16838"/>
          <w:pgMar w:top="1431" w:right="1199" w:bottom="1337" w:left="1305" w:header="0" w:footer="969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28"/>
        <w:rPr/>
      </w:pPr>
      <w:r/>
    </w:p>
    <w:tbl>
      <w:tblPr>
        <w:tblStyle w:val="TableNormal"/>
        <w:tblW w:w="93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5"/>
        <w:gridCol w:w="1259"/>
        <w:gridCol w:w="720"/>
        <w:gridCol w:w="1463"/>
        <w:gridCol w:w="3596"/>
        <w:gridCol w:w="1632"/>
      </w:tblGrid>
      <w:tr>
        <w:trPr>
          <w:trHeight w:val="633" w:hRule="atLeast"/>
        </w:trPr>
        <w:tc>
          <w:tcPr>
            <w:tcW w:w="725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firstLine="259"/>
              <w:spacing w:line="1419" w:lineRule="exact"/>
              <w:rPr/>
            </w:pPr>
            <w:r>
              <w:rPr>
                <w:position w:val="-28"/>
              </w:rPr>
              <w:drawing>
                <wp:inline distT="0" distB="0" distL="0" distR="0">
                  <wp:extent cx="142798" cy="900982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798" cy="90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30"/>
              <w:spacing w:before="198" w:line="186" w:lineRule="auto"/>
              <w:rPr/>
            </w:pPr>
            <w:r>
              <w:rPr>
                <w:spacing w:val="4"/>
              </w:rPr>
              <w:t>姓</w:t>
            </w:r>
            <w:r>
              <w:rPr>
                <w:spacing w:val="58"/>
              </w:rPr>
              <w:t xml:space="preserve"> </w:t>
            </w:r>
            <w:r>
              <w:rPr>
                <w:spacing w:val="4"/>
              </w:rPr>
              <w:t>名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123"/>
              <w:spacing w:before="199" w:line="185" w:lineRule="auto"/>
              <w:rPr/>
            </w:pPr>
            <w:r>
              <w:rPr>
                <w:spacing w:val="6"/>
              </w:rPr>
              <w:t>性别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513"/>
              <w:spacing w:before="42" w:line="186" w:lineRule="auto"/>
              <w:rPr/>
            </w:pPr>
            <w:r>
              <w:rPr>
                <w:spacing w:val="-2"/>
              </w:rPr>
              <w:t>出生</w:t>
            </w:r>
          </w:p>
          <w:p>
            <w:pPr>
              <w:pStyle w:val="TableText"/>
              <w:ind w:left="497"/>
              <w:spacing w:before="6" w:line="163" w:lineRule="auto"/>
              <w:rPr/>
            </w:pPr>
            <w:r>
              <w:rPr>
                <w:spacing w:val="5"/>
              </w:rPr>
              <w:t>年月</w:t>
            </w:r>
          </w:p>
        </w:tc>
        <w:tc>
          <w:tcPr>
            <w:tcW w:w="3596" w:type="dxa"/>
            <w:vAlign w:val="top"/>
          </w:tcPr>
          <w:p>
            <w:pPr>
              <w:pStyle w:val="TableText"/>
              <w:ind w:left="967"/>
              <w:spacing w:before="197" w:line="187" w:lineRule="auto"/>
              <w:rPr/>
            </w:pPr>
            <w:r>
              <w:rPr>
                <w:spacing w:val="8"/>
              </w:rPr>
              <w:t>工作单位及职务</w:t>
            </w:r>
          </w:p>
        </w:tc>
        <w:tc>
          <w:tcPr>
            <w:tcW w:w="1632" w:type="dxa"/>
            <w:vAlign w:val="top"/>
          </w:tcPr>
          <w:p>
            <w:pPr>
              <w:pStyle w:val="TableText"/>
              <w:ind w:left="341"/>
              <w:spacing w:before="199" w:line="186" w:lineRule="auto"/>
              <w:rPr/>
            </w:pPr>
            <w:r>
              <w:rPr>
                <w:spacing w:val="8"/>
              </w:rPr>
              <w:t>联系电话</w:t>
            </w:r>
          </w:p>
        </w:tc>
      </w:tr>
      <w:tr>
        <w:trPr>
          <w:trHeight w:val="627" w:hRule="atLeast"/>
        </w:trPr>
        <w:tc>
          <w:tcPr>
            <w:tcW w:w="7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7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7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7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7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7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28" w:lineRule="auto"/>
        <w:rPr>
          <w:rFonts w:ascii="Arial"/>
          <w:sz w:val="21"/>
        </w:rPr>
      </w:pPr>
      <w:r/>
    </w:p>
    <w:p>
      <w:pPr>
        <w:ind w:left="123"/>
        <w:spacing w:before="133" w:line="185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二、推荐意见</w:t>
      </w:r>
    </w:p>
    <w:p>
      <w:pPr>
        <w:spacing w:line="63" w:lineRule="exact"/>
        <w:rPr/>
      </w:pPr>
      <w:r/>
    </w:p>
    <w:tbl>
      <w:tblPr>
        <w:tblStyle w:val="TableNormal"/>
        <w:tblW w:w="93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64"/>
      </w:tblGrid>
      <w:tr>
        <w:trPr>
          <w:trHeight w:val="754" w:hRule="atLeast"/>
        </w:trPr>
        <w:tc>
          <w:tcPr>
            <w:tcW w:w="9364" w:type="dxa"/>
            <w:vAlign w:val="top"/>
          </w:tcPr>
          <w:p>
            <w:pPr>
              <w:pStyle w:val="TableText"/>
              <w:ind w:left="3965"/>
              <w:spacing w:before="259" w:line="183" w:lineRule="auto"/>
              <w:rPr/>
            </w:pPr>
            <w:r>
              <w:rPr>
                <w:spacing w:val="9"/>
              </w:rPr>
              <w:t>学校党委意见</w:t>
            </w:r>
          </w:p>
        </w:tc>
      </w:tr>
      <w:tr>
        <w:trPr>
          <w:trHeight w:val="6141" w:hRule="atLeast"/>
        </w:trPr>
        <w:tc>
          <w:tcPr>
            <w:tcW w:w="9364" w:type="dxa"/>
            <w:vAlign w:val="top"/>
          </w:tcPr>
          <w:p>
            <w:pPr>
              <w:pStyle w:val="TableText"/>
              <w:ind w:left="112" w:right="128" w:firstLine="486"/>
              <w:spacing w:before="222" w:line="320" w:lineRule="auto"/>
              <w:jc w:val="both"/>
              <w:rPr/>
            </w:pPr>
            <w:r>
              <w:rPr>
                <w:color w:val="FF0000"/>
                <w:spacing w:val="10"/>
              </w:rPr>
              <w:t>应明确说明是否同意申报，是否全面落实专职思政课教师、</w:t>
            </w:r>
            <w:r>
              <w:rPr>
                <w:color w:val="FF0000"/>
                <w:spacing w:val="9"/>
              </w:rPr>
              <w:t>专职辅导员、专职心理</w:t>
            </w:r>
            <w:r>
              <w:rPr>
                <w:color w:val="FF0000"/>
                <w:spacing w:val="10"/>
              </w:rPr>
              <w:t>健康教育教师岗位津贴，是否已按规定配齐专职思政课教师、专职辅导员、专</w:t>
            </w:r>
            <w:r>
              <w:rPr>
                <w:color w:val="FF0000"/>
                <w:spacing w:val="9"/>
              </w:rPr>
              <w:t>职心理健</w:t>
            </w:r>
            <w:r>
              <w:rPr>
                <w:color w:val="FF0000"/>
                <w:spacing w:val="10"/>
              </w:rPr>
              <w:t>康教育教师（其中，公办高校推荐项目的申报人应为在编在岗的专职思政课教</w:t>
            </w:r>
            <w:r>
              <w:rPr>
                <w:color w:val="FF0000"/>
                <w:spacing w:val="9"/>
              </w:rPr>
              <w:t>师、专职</w:t>
            </w:r>
            <w:r>
              <w:rPr>
                <w:color w:val="FF0000"/>
                <w:spacing w:val="10"/>
              </w:rPr>
              <w:t>辅导员、专职心理健康教育教师或其他思政工作干部</w:t>
            </w:r>
            <w:r>
              <w:rPr>
                <w:color w:val="FF0000"/>
                <w:spacing w:val="9"/>
              </w:rPr>
              <w:t>）以及对材料真实性作出承诺。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5"/>
              <w:spacing w:before="99" w:line="23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签字</w:t>
            </w:r>
            <w:r>
              <w:rPr>
                <w:spacing w:val="-47"/>
              </w:rPr>
              <w:t xml:space="preserve"> </w:t>
            </w:r>
            <w:r>
              <w:rPr>
                <w:color w:val="FF0000"/>
                <w:spacing w:val="5"/>
              </w:rPr>
              <w:t>（盖章</w:t>
            </w:r>
            <w:r>
              <w:rPr>
                <w:color w:val="FF0000"/>
                <w:spacing w:val="-61"/>
              </w:rPr>
              <w:t>）</w:t>
            </w:r>
            <w:r>
              <w:rPr>
                <w:spacing w:val="-61"/>
              </w:rPr>
              <w:t>：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</w:rPr>
              <w:t>(</w:t>
            </w:r>
            <w:r>
              <w:rPr>
                <w:color w:val="FF0000"/>
                <w:spacing w:val="5"/>
              </w:rPr>
              <w:t>学校党委公章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</w:rPr>
              <w:t>)</w:t>
            </w:r>
          </w:p>
          <w:p>
            <w:pPr>
              <w:pStyle w:val="TableText"/>
              <w:ind w:left="7557"/>
              <w:spacing w:before="131" w:line="184" w:lineRule="auto"/>
              <w:rPr/>
            </w:pPr>
            <w:r>
              <w:rPr>
                <w:spacing w:val="1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月      日</w:t>
            </w:r>
          </w:p>
        </w:tc>
      </w:tr>
    </w:tbl>
    <w:p>
      <w:pPr>
        <w:spacing w:line="235" w:lineRule="exact"/>
        <w:rPr>
          <w:rFonts w:ascii="Arial"/>
          <w:sz w:val="20"/>
        </w:rPr>
      </w:pPr>
      <w:r/>
    </w:p>
    <w:p>
      <w:pPr>
        <w:spacing w:line="235" w:lineRule="exact"/>
        <w:sectPr>
          <w:footerReference w:type="default" r:id="rId17"/>
          <w:pgSz w:w="11906" w:h="16838"/>
          <w:pgMar w:top="1431" w:right="1199" w:bottom="1337" w:left="1305" w:header="0" w:footer="969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325" w:lineRule="auto"/>
        <w:rPr>
          <w:rFonts w:ascii="Arial"/>
          <w:sz w:val="21"/>
        </w:rPr>
      </w:pPr>
      <w:r/>
    </w:p>
    <w:p>
      <w:pPr>
        <w:ind w:left="32"/>
        <w:spacing w:before="101" w:line="42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3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385" w:right="507" w:hanging="1500"/>
        <w:spacing w:before="202" w:line="191" w:lineRule="auto"/>
        <w:rPr>
          <w:rFonts w:ascii="Microsoft YaHei" w:hAnsi="Microsoft YaHei" w:eastAsia="Microsoft YaHei" w:cs="Microsoft YaHei"/>
          <w:sz w:val="47"/>
          <w:szCs w:val="47"/>
        </w:rPr>
      </w:pPr>
      <w:r>
        <w:rPr>
          <w:rFonts w:ascii="Times New Roman" w:hAnsi="Times New Roman" w:eastAsia="Times New Roman" w:cs="Times New Roman"/>
          <w:sz w:val="47"/>
          <w:szCs w:val="47"/>
          <w:spacing w:val="7"/>
        </w:rPr>
        <w:t>2026 </w:t>
      </w:r>
      <w:r>
        <w:rPr>
          <w:rFonts w:ascii="Microsoft YaHei" w:hAnsi="Microsoft YaHei" w:eastAsia="Microsoft YaHei" w:cs="Microsoft YaHei"/>
          <w:sz w:val="47"/>
          <w:szCs w:val="47"/>
          <w:spacing w:val="7"/>
        </w:rPr>
        <w:t>年度湖南省高校思想政治工作</w:t>
      </w:r>
      <w:r>
        <w:rPr>
          <w:rFonts w:ascii="Microsoft YaHei" w:hAnsi="Microsoft YaHei" w:eastAsia="Microsoft YaHei" w:cs="Microsoft YaHei"/>
          <w:sz w:val="47"/>
          <w:szCs w:val="47"/>
          <w:spacing w:val="8"/>
        </w:rPr>
        <w:t>精品建设项目申报书</w:t>
      </w:r>
    </w:p>
    <w:p>
      <w:pPr>
        <w:ind w:left="3789"/>
        <w:spacing w:before="3" w:line="177" w:lineRule="auto"/>
        <w:outlineLvl w:val="0"/>
        <w:rPr>
          <w:rFonts w:ascii="Microsoft YaHei" w:hAnsi="Microsoft YaHei" w:eastAsia="Microsoft YaHei" w:cs="Microsoft YaHei"/>
          <w:sz w:val="47"/>
          <w:szCs w:val="47"/>
        </w:rPr>
      </w:pPr>
      <w:r>
        <w:rPr>
          <w:rFonts w:ascii="Microsoft YaHei" w:hAnsi="Microsoft YaHei" w:eastAsia="Microsoft YaHei" w:cs="Microsoft YaHei"/>
          <w:sz w:val="47"/>
          <w:szCs w:val="47"/>
          <w:spacing w:val="83"/>
        </w:rPr>
        <w:t>(B表）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777"/>
        <w:spacing w:before="100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5"/>
        </w:rPr>
        <w:t>类</w:t>
      </w:r>
      <w:r>
        <w:rPr>
          <w:rFonts w:ascii="KaiTi_GB2312" w:hAnsi="KaiTi_GB2312" w:eastAsia="KaiTi_GB2312" w:cs="KaiTi_GB2312"/>
          <w:sz w:val="31"/>
          <w:szCs w:val="31"/>
          <w:spacing w:val="5"/>
        </w:rPr>
        <w:t xml:space="preserve">    </w:t>
      </w:r>
      <w:r>
        <w:rPr>
          <w:rFonts w:ascii="KaiTi_GB2312" w:hAnsi="KaiTi_GB2312" w:eastAsia="KaiTi_GB2312" w:cs="KaiTi_GB2312"/>
          <w:sz w:val="31"/>
          <w:szCs w:val="31"/>
          <w:spacing w:val="5"/>
        </w:rPr>
        <w:t>别：</w:t>
      </w:r>
      <w:r>
        <w:rPr>
          <w:rFonts w:ascii="KaiTi_GB2312" w:hAnsi="KaiTi_GB2312" w:eastAsia="KaiTi_GB2312" w:cs="KaiTi_GB2312"/>
          <w:sz w:val="31"/>
          <w:szCs w:val="31"/>
          <w:u w:val="single" w:color="auto"/>
          <w:spacing w:val="34"/>
        </w:rPr>
        <w:t xml:space="preserve">  </w:t>
      </w:r>
      <w:r>
        <w:rPr>
          <w:rFonts w:ascii="KaiTi_GB2312" w:hAnsi="KaiTi_GB2312" w:eastAsia="KaiTi_GB2312" w:cs="KaiTi_GB2312"/>
          <w:sz w:val="31"/>
          <w:szCs w:val="31"/>
          <w:u w:val="single" w:color="auto"/>
          <w:spacing w:val="5"/>
        </w:rPr>
        <w:t>高校思想政治工作精品项目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 xml:space="preserve">    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766"/>
        <w:spacing w:before="100" w:line="196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1"/>
        </w:rPr>
        <w:t>名</w:t>
      </w:r>
      <w:r>
        <w:rPr>
          <w:rFonts w:ascii="KaiTi_GB2312" w:hAnsi="KaiTi_GB2312" w:eastAsia="KaiTi_GB2312" w:cs="KaiTi_GB2312"/>
          <w:sz w:val="31"/>
          <w:szCs w:val="31"/>
          <w:spacing w:val="7"/>
        </w:rPr>
        <w:t xml:space="preserve">    </w:t>
      </w:r>
      <w:r>
        <w:rPr>
          <w:rFonts w:ascii="KaiTi_GB2312" w:hAnsi="KaiTi_GB2312" w:eastAsia="KaiTi_GB2312" w:cs="KaiTi_GB2312"/>
          <w:sz w:val="31"/>
          <w:szCs w:val="31"/>
          <w:spacing w:val="1"/>
        </w:rPr>
        <w:t>称：</w:t>
      </w:r>
    </w:p>
    <w:p>
      <w:pPr>
        <w:ind w:left="3359"/>
        <w:spacing w:line="13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6"/>
        </w:rPr>
        <w:t>____________________________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775"/>
        <w:spacing w:before="101" w:line="218" w:lineRule="auto"/>
        <w:rPr/>
      </w:pPr>
      <w:r>
        <w:rPr>
          <w:rFonts w:ascii="KaiTi_GB2312" w:hAnsi="KaiTi_GB2312" w:eastAsia="KaiTi_GB2312" w:cs="KaiTi_GB2312"/>
          <w:spacing w:val="5"/>
        </w:rPr>
        <w:t>填报日期：</w:t>
      </w:r>
      <w:r>
        <w:rPr>
          <w:rFonts w:ascii="Times New Roman" w:hAnsi="Times New Roman" w:eastAsia="Times New Roman" w:cs="Times New Roman"/>
          <w:spacing w:val="5"/>
        </w:rPr>
        <w:t>__________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______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>______ </w:t>
      </w:r>
      <w:r>
        <w:rPr>
          <w:spacing w:val="5"/>
        </w:rPr>
        <w:t>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268" w:right="2625" w:firstLine="27"/>
        <w:spacing w:before="101" w:line="339" w:lineRule="auto"/>
        <w:rPr>
          <w:rFonts w:ascii="KaiTi" w:hAnsi="KaiTi" w:eastAsia="KaiTi" w:cs="KaiTi"/>
          <w:sz w:val="31"/>
          <w:szCs w:val="31"/>
        </w:rPr>
      </w:pPr>
      <w:r>
        <w:pict>
          <v:shape id="_x0000_s6" style="position:absolute;margin-left:316.011pt;margin-top:18.356pt;mso-position-vertical-relative:text;mso-position-horizontal-relative:text;width:17.1pt;height:21.8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6" w:lineRule="auto"/>
                    <w:rPr>
                      <w:rFonts w:ascii="KaiTi" w:hAnsi="KaiTi" w:eastAsia="KaiTi" w:cs="KaiTi"/>
                      <w:sz w:val="31"/>
                      <w:szCs w:val="31"/>
                    </w:rPr>
                  </w:pPr>
                  <w:r>
                    <w:rPr>
                      <w:rFonts w:ascii="KaiTi" w:hAnsi="KaiTi" w:eastAsia="KaiTi" w:cs="KaiTi"/>
                      <w:sz w:val="31"/>
                      <w:szCs w:val="31"/>
                      <w:b/>
                      <w:bCs/>
                      <w:spacing w:val="-4"/>
                    </w:rPr>
                    <w:t>制</w:t>
                  </w:r>
                </w:p>
              </w:txbxContent>
            </v:textbox>
          </v:shape>
        </w:pict>
      </w:r>
      <w:r>
        <w:rPr>
          <w:rFonts w:ascii="KaiTi" w:hAnsi="KaiTi" w:eastAsia="KaiTi" w:cs="KaiTi"/>
          <w:sz w:val="31"/>
          <w:szCs w:val="31"/>
          <w:b/>
          <w:bCs/>
          <w:spacing w:val="64"/>
        </w:rPr>
        <w:t>中共湖南省委教育工委</w:t>
      </w:r>
      <w:r>
        <w:rPr>
          <w:rFonts w:ascii="KaiTi" w:hAnsi="KaiTi" w:eastAsia="KaiTi" w:cs="KaiTi"/>
          <w:sz w:val="31"/>
          <w:szCs w:val="31"/>
          <w:b/>
          <w:bCs/>
          <w:spacing w:val="-12"/>
        </w:rPr>
        <w:t>湖</w:t>
      </w:r>
      <w:r>
        <w:rPr>
          <w:rFonts w:ascii="KaiTi" w:hAnsi="KaiTi" w:eastAsia="KaiTi" w:cs="KaiTi"/>
          <w:sz w:val="31"/>
          <w:szCs w:val="31"/>
          <w:spacing w:val="39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-12"/>
        </w:rPr>
        <w:t>南</w:t>
      </w:r>
      <w:r>
        <w:rPr>
          <w:rFonts w:ascii="KaiTi" w:hAnsi="KaiTi" w:eastAsia="KaiTi" w:cs="KaiTi"/>
          <w:sz w:val="31"/>
          <w:szCs w:val="31"/>
          <w:spacing w:val="28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-12"/>
        </w:rPr>
        <w:t>省</w:t>
      </w:r>
      <w:r>
        <w:rPr>
          <w:rFonts w:ascii="KaiTi" w:hAnsi="KaiTi" w:eastAsia="KaiTi" w:cs="KaiTi"/>
          <w:sz w:val="31"/>
          <w:szCs w:val="31"/>
          <w:spacing w:val="22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-12"/>
        </w:rPr>
        <w:t>教</w:t>
      </w:r>
      <w:r>
        <w:rPr>
          <w:rFonts w:ascii="KaiTi" w:hAnsi="KaiTi" w:eastAsia="KaiTi" w:cs="KaiTi"/>
          <w:sz w:val="31"/>
          <w:szCs w:val="31"/>
          <w:spacing w:val="33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-12"/>
        </w:rPr>
        <w:t>育</w:t>
      </w:r>
      <w:r>
        <w:rPr>
          <w:rFonts w:ascii="KaiTi" w:hAnsi="KaiTi" w:eastAsia="KaiTi" w:cs="KaiTi"/>
          <w:sz w:val="31"/>
          <w:szCs w:val="31"/>
          <w:spacing w:val="23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-12"/>
        </w:rPr>
        <w:t>厅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3702"/>
        <w:spacing w:before="102" w:line="419" w:lineRule="exact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position w:val="2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1"/>
          <w:position w:val="2"/>
        </w:rPr>
        <w:t>年</w:t>
      </w:r>
      <w:r>
        <w:rPr>
          <w:rFonts w:ascii="KaiTi_GB2312" w:hAnsi="KaiTi_GB2312" w:eastAsia="KaiTi_GB2312" w:cs="KaiTi_GB2312"/>
          <w:sz w:val="31"/>
          <w:szCs w:val="31"/>
          <w:spacing w:val="-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position w:val="2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1"/>
          <w:position w:val="2"/>
        </w:rPr>
        <w:t>月</w:t>
      </w:r>
    </w:p>
    <w:p>
      <w:pPr>
        <w:spacing w:line="419" w:lineRule="exact"/>
        <w:sectPr>
          <w:footerReference w:type="default" r:id="rId19"/>
          <w:pgSz w:w="11906" w:h="16838"/>
          <w:pgMar w:top="1431" w:right="1785" w:bottom="1337" w:left="1416" w:header="0" w:footer="969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3305"/>
        <w:spacing w:before="185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填</w:t>
      </w:r>
      <w:r>
        <w:rPr>
          <w:rFonts w:ascii="Microsoft YaHei" w:hAnsi="Microsoft YaHei" w:eastAsia="Microsoft YaHei" w:cs="Microsoft YaHei"/>
          <w:sz w:val="43"/>
          <w:szCs w:val="43"/>
          <w:spacing w:val="96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表</w:t>
      </w:r>
      <w:r>
        <w:rPr>
          <w:rFonts w:ascii="Microsoft YaHei" w:hAnsi="Microsoft YaHei" w:eastAsia="Microsoft YaHei" w:cs="Microsoft YaHei"/>
          <w:sz w:val="43"/>
          <w:szCs w:val="43"/>
          <w:spacing w:val="97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说</w:t>
      </w:r>
      <w:r>
        <w:rPr>
          <w:rFonts w:ascii="Microsoft YaHei" w:hAnsi="Microsoft YaHei" w:eastAsia="Microsoft YaHei" w:cs="Microsoft YaHei"/>
          <w:sz w:val="43"/>
          <w:szCs w:val="43"/>
          <w:spacing w:val="115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>明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626" w:right="11" w:hanging="618"/>
        <w:spacing w:before="101" w:line="311" w:lineRule="auto"/>
        <w:rPr/>
      </w:pPr>
      <w:r>
        <w:rPr>
          <w:spacing w:val="13"/>
        </w:rPr>
        <w:t>一、请如实填写《申报书》。填写前须仔细阅</w:t>
      </w:r>
      <w:r>
        <w:rPr>
          <w:spacing w:val="12"/>
        </w:rPr>
        <w:t>读申报通知和管理</w:t>
      </w:r>
      <w:r>
        <w:rPr>
          <w:spacing w:val="2"/>
        </w:rPr>
        <w:t>办法（参考《湖南省高校思想政治工作精品项目</w:t>
      </w:r>
      <w:r>
        <w:rPr>
          <w:spacing w:val="1"/>
        </w:rPr>
        <w:t>管理办法（试</w:t>
      </w:r>
      <w:r>
        <w:rPr>
          <w:spacing w:val="2"/>
        </w:rPr>
        <w:t>行）》）</w:t>
      </w:r>
      <w:r>
        <w:rPr>
          <w:spacing w:val="2"/>
        </w:rPr>
        <w:t xml:space="preserve"> </w:t>
      </w:r>
      <w:r>
        <w:rPr>
          <w:spacing w:val="2"/>
        </w:rPr>
        <w:t>。填写内容应简明扼要，突出重点和关键。</w:t>
      </w:r>
    </w:p>
    <w:p>
      <w:pPr>
        <w:pStyle w:val="BodyText"/>
        <w:ind w:left="639" w:hanging="633"/>
        <w:spacing w:before="232" w:line="288" w:lineRule="auto"/>
        <w:rPr/>
      </w:pPr>
      <w:r>
        <w:rPr>
          <w:spacing w:val="2"/>
        </w:rPr>
        <w:t>二、《申报书》分为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两表，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表要如实、准确反映团队基本</w:t>
      </w:r>
      <w:r>
        <w:rPr>
          <w:spacing w:val="-2"/>
        </w:rPr>
        <w:t>情况，</w:t>
      </w:r>
      <w:r>
        <w:rPr>
          <w:rFonts w:ascii="Times New Roman" w:hAnsi="Times New Roman" w:eastAsia="Times New Roman" w:cs="Times New Roman"/>
          <w:spacing w:val="-2"/>
        </w:rPr>
        <w:t>B </w:t>
      </w:r>
      <w:r>
        <w:rPr>
          <w:spacing w:val="-2"/>
        </w:rPr>
        <w:t>表文字表述中不得透露高校、团队和个</w:t>
      </w:r>
      <w:r>
        <w:rPr>
          <w:spacing w:val="-3"/>
        </w:rPr>
        <w:t>人相关信息。</w:t>
      </w:r>
    </w:p>
    <w:p>
      <w:pPr>
        <w:pStyle w:val="BodyText"/>
        <w:ind w:left="12"/>
        <w:spacing w:before="232" w:line="219" w:lineRule="auto"/>
        <w:rPr/>
      </w:pPr>
      <w:r>
        <w:rPr>
          <w:spacing w:val="6"/>
        </w:rPr>
        <w:t>三、《申报书》采用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A3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6"/>
        </w:rPr>
        <w:t>纸双面印制，中缝装订。</w:t>
      </w:r>
    </w:p>
    <w:p>
      <w:pPr>
        <w:pStyle w:val="BodyText"/>
        <w:ind w:left="26"/>
        <w:spacing w:before="232" w:line="219" w:lineRule="auto"/>
        <w:rPr/>
      </w:pPr>
      <w:r>
        <w:rPr>
          <w:spacing w:val="4"/>
        </w:rPr>
        <w:t>四、所填写内容可附页。</w:t>
      </w:r>
    </w:p>
    <w:p>
      <w:pPr>
        <w:pStyle w:val="BodyText"/>
        <w:spacing w:before="232" w:line="219" w:lineRule="auto"/>
        <w:rPr/>
      </w:pPr>
      <w:r>
        <w:rPr>
          <w:spacing w:val="8"/>
        </w:rPr>
        <w:t>五、凡递交的《申报书》概不退还。</w:t>
      </w:r>
    </w:p>
    <w:p>
      <w:pPr>
        <w:spacing w:line="219" w:lineRule="auto"/>
        <w:sectPr>
          <w:footerReference w:type="default" r:id="rId20"/>
          <w:pgSz w:w="11906" w:h="16838"/>
          <w:pgMar w:top="1431" w:right="1404" w:bottom="1337" w:left="1442" w:header="0" w:footer="969" w:gutter="0"/>
        </w:sectPr>
        <w:rPr/>
      </w:pPr>
    </w:p>
    <w:p>
      <w:pPr>
        <w:spacing w:line="339" w:lineRule="auto"/>
        <w:rPr>
          <w:rFonts w:ascii="Arial"/>
          <w:sz w:val="21"/>
        </w:rPr>
      </w:pPr>
      <w:r/>
    </w:p>
    <w:p>
      <w:pPr>
        <w:ind w:left="130"/>
        <w:spacing w:before="100" w:line="227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一、前期基础</w:t>
      </w:r>
      <w:r>
        <w:rPr>
          <w:rFonts w:ascii="KaiTi_GB2312" w:hAnsi="KaiTi_GB2312" w:eastAsia="KaiTi_GB2312" w:cs="KaiTi_GB2312"/>
          <w:sz w:val="31"/>
          <w:szCs w:val="31"/>
          <w:spacing w:val="7"/>
        </w:rPr>
        <w:t>（可附页）</w:t>
      </w:r>
    </w:p>
    <w:p>
      <w:pPr>
        <w:spacing w:line="7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26"/>
      </w:tblGrid>
      <w:tr>
        <w:trPr>
          <w:trHeight w:val="12897" w:hRule="atLeast"/>
        </w:trPr>
        <w:tc>
          <w:tcPr>
            <w:tcW w:w="9326" w:type="dxa"/>
            <w:vAlign w:val="top"/>
          </w:tcPr>
          <w:p>
            <w:pPr>
              <w:pStyle w:val="TableText"/>
              <w:ind w:left="115" w:right="107" w:firstLine="3"/>
              <w:spacing w:before="152" w:line="208" w:lineRule="auto"/>
              <w:rPr/>
            </w:pPr>
            <w:r>
              <w:rPr>
                <w:spacing w:val="13"/>
              </w:rPr>
              <w:t>主要包括已具有的载体平台和体制机制、形成的突</w:t>
            </w:r>
            <w:r>
              <w:rPr>
                <w:spacing w:val="12"/>
              </w:rPr>
              <w:t>出成效和广泛影响等内容。限</w:t>
            </w:r>
            <w:r>
              <w:rPr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1500</w:t>
            </w:r>
            <w:r>
              <w:rPr>
                <w:spacing w:val="4"/>
              </w:rPr>
              <w:t>字内。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8"/>
          <w:pgMar w:top="1431" w:right="1268" w:bottom="1337" w:left="1305" w:header="0" w:footer="9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8" w:lineRule="auto"/>
        <w:rPr>
          <w:rFonts w:ascii="Arial"/>
          <w:sz w:val="21"/>
        </w:rPr>
      </w:pPr>
      <w:r/>
    </w:p>
    <w:p>
      <w:pPr>
        <w:ind w:left="130"/>
        <w:spacing w:before="101" w:line="228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二、建设预期</w:t>
      </w:r>
      <w:r>
        <w:rPr>
          <w:rFonts w:ascii="KaiTi_GB2312" w:hAnsi="KaiTi_GB2312" w:eastAsia="KaiTi_GB2312" w:cs="KaiTi_GB2312"/>
          <w:sz w:val="31"/>
          <w:szCs w:val="31"/>
          <w:spacing w:val="7"/>
        </w:rPr>
        <w:t>（可附页）</w:t>
      </w:r>
    </w:p>
    <w:p>
      <w:pPr>
        <w:spacing w:line="5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30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30"/>
      </w:tblGrid>
      <w:tr>
        <w:trPr>
          <w:trHeight w:val="13039" w:hRule="atLeast"/>
        </w:trPr>
        <w:tc>
          <w:tcPr>
            <w:tcW w:w="9330" w:type="dxa"/>
            <w:vAlign w:val="top"/>
          </w:tcPr>
          <w:p>
            <w:pPr>
              <w:pStyle w:val="TableText"/>
              <w:ind w:left="115" w:right="106" w:firstLine="3"/>
              <w:spacing w:before="152" w:line="208" w:lineRule="auto"/>
              <w:rPr/>
            </w:pPr>
            <w:r>
              <w:rPr>
                <w:spacing w:val="5"/>
              </w:rPr>
              <w:t>主要包括项目实施规划、重点难点突破、育人实效提升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、成果转化推广等内容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。限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2000</w:t>
            </w:r>
            <w:r>
              <w:rPr>
                <w:spacing w:val="4"/>
              </w:rPr>
              <w:t>字内。</w:t>
            </w:r>
          </w:p>
        </w:tc>
      </w:tr>
    </w:tbl>
    <w:p>
      <w:pPr>
        <w:spacing w:line="180" w:lineRule="exact"/>
        <w:rPr>
          <w:rFonts w:ascii="Arial"/>
          <w:sz w:val="15"/>
        </w:rPr>
      </w:pPr>
      <w:r/>
    </w:p>
    <w:p>
      <w:pPr>
        <w:spacing w:line="180" w:lineRule="exact"/>
        <w:sectPr>
          <w:footerReference w:type="default" r:id="rId22"/>
          <w:pgSz w:w="11906" w:h="16838"/>
          <w:pgMar w:top="1431" w:right="1264" w:bottom="1337" w:left="1305" w:header="0" w:footer="969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320" w:lineRule="auto"/>
        <w:rPr>
          <w:rFonts w:ascii="Arial"/>
          <w:sz w:val="21"/>
        </w:rPr>
      </w:pPr>
      <w:r/>
    </w:p>
    <w:p>
      <w:pPr>
        <w:ind w:left="132"/>
        <w:spacing w:before="101" w:line="229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三、条件保障</w:t>
      </w:r>
      <w:r>
        <w:rPr>
          <w:rFonts w:ascii="KaiTi_GB2312" w:hAnsi="KaiTi_GB2312" w:eastAsia="KaiTi_GB2312" w:cs="KaiTi_GB2312"/>
          <w:sz w:val="31"/>
          <w:szCs w:val="31"/>
          <w:spacing w:val="7"/>
        </w:rPr>
        <w:t>（可附页）</w:t>
      </w:r>
    </w:p>
    <w:p>
      <w:pPr>
        <w:spacing w:line="86" w:lineRule="exact"/>
        <w:rPr/>
      </w:pPr>
      <w:r/>
    </w:p>
    <w:tbl>
      <w:tblPr>
        <w:tblStyle w:val="TableNormal"/>
        <w:tblW w:w="93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26"/>
      </w:tblGrid>
      <w:tr>
        <w:trPr>
          <w:trHeight w:val="12700" w:hRule="atLeast"/>
        </w:trPr>
        <w:tc>
          <w:tcPr>
            <w:tcW w:w="9326" w:type="dxa"/>
            <w:vAlign w:val="top"/>
          </w:tcPr>
          <w:p>
            <w:pPr>
              <w:pStyle w:val="TableText"/>
              <w:ind w:left="118"/>
              <w:spacing w:before="152" w:line="236" w:lineRule="auto"/>
              <w:rPr/>
            </w:pPr>
            <w:r>
              <w:rPr>
                <w:spacing w:val="8"/>
              </w:rPr>
              <w:t>主要包括申报高校在政策、经费、平台、人员等方面所提供的支持。限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800 </w:t>
            </w:r>
            <w:r>
              <w:rPr>
                <w:spacing w:val="8"/>
              </w:rPr>
              <w:t>字内。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8"/>
          <w:pgMar w:top="1431" w:right="1268" w:bottom="1337" w:left="1305" w:header="0" w:footer="9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3" w:lineRule="auto"/>
        <w:rPr>
          <w:rFonts w:ascii="Arial"/>
          <w:sz w:val="21"/>
        </w:rPr>
      </w:pPr>
      <w:r/>
    </w:p>
    <w:p>
      <w:pPr>
        <w:ind w:left="122"/>
        <w:spacing w:before="101" w:line="42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  <w:position w:val="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>4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953"/>
        <w:spacing w:before="184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9"/>
        </w:rPr>
        <w:t>湖南省高校思想政治工作精品项目申报汇总表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88" w:line="218" w:lineRule="auto"/>
        <w:rPr>
          <w:sz w:val="27"/>
          <w:szCs w:val="27"/>
        </w:rPr>
      </w:pPr>
      <w:r>
        <w:rPr>
          <w:sz w:val="27"/>
          <w:szCs w:val="27"/>
          <w:spacing w:val="-5"/>
        </w:rPr>
        <w:t>申报单位</w:t>
      </w:r>
      <w:r>
        <w:rPr>
          <w:sz w:val="27"/>
          <w:szCs w:val="27"/>
          <w:color w:val="FF0000"/>
          <w:spacing w:val="-5"/>
        </w:rPr>
        <w:t>（盖章</w:t>
      </w:r>
      <w:r>
        <w:rPr>
          <w:sz w:val="27"/>
          <w:szCs w:val="27"/>
          <w:color w:val="FF0000"/>
          <w:spacing w:val="-79"/>
        </w:rPr>
        <w:t>）</w:t>
      </w:r>
      <w:r>
        <w:rPr>
          <w:sz w:val="27"/>
          <w:szCs w:val="27"/>
          <w:spacing w:val="-79"/>
        </w:rPr>
        <w:t>：</w:t>
      </w:r>
      <w:r>
        <w:rPr>
          <w:sz w:val="27"/>
          <w:szCs w:val="27"/>
          <w:spacing w:val="-15"/>
        </w:rPr>
        <w:t xml:space="preserve"> </w:t>
      </w:r>
      <w:r>
        <w:rPr>
          <w:sz w:val="27"/>
          <w:szCs w:val="27"/>
          <w:u w:val="single" w:color="000000"/>
          <w:color w:val="FF0000"/>
          <w:spacing w:val="-108"/>
        </w:rPr>
        <w:t xml:space="preserve"> </w:t>
      </w:r>
      <w:r>
        <w:rPr>
          <w:sz w:val="27"/>
          <w:szCs w:val="27"/>
          <w:u w:val="single" w:color="000000"/>
          <w:color w:val="FF0000"/>
          <w:spacing w:val="-5"/>
        </w:rPr>
        <w:t>学校党委公章</w:t>
      </w:r>
      <w:r>
        <w:rPr>
          <w:sz w:val="27"/>
          <w:szCs w:val="27"/>
          <w:color w:val="FF0000"/>
          <w:spacing w:val="-5"/>
        </w:rPr>
        <w:t xml:space="preserve">                 </w:t>
      </w:r>
      <w:r>
        <w:rPr>
          <w:sz w:val="27"/>
          <w:szCs w:val="27"/>
          <w:spacing w:val="-5"/>
        </w:rPr>
        <w:t>联系人及联系方式：</w:t>
      </w:r>
      <w:r>
        <w:rPr>
          <w:rFonts w:ascii="Times New Roman" w:hAnsi="Times New Roman" w:eastAsia="Times New Roman" w:cs="Times New Roman"/>
          <w:sz w:val="27"/>
          <w:szCs w:val="27"/>
          <w:u w:val="single" w:color="000000"/>
          <w:color w:val="FF0000"/>
          <w:spacing w:val="-5"/>
        </w:rPr>
        <w:t>XX</w:t>
      </w:r>
      <w:r>
        <w:rPr>
          <w:rFonts w:ascii="Times New Roman" w:hAnsi="Times New Roman" w:eastAsia="Times New Roman" w:cs="Times New Roman"/>
          <w:sz w:val="27"/>
          <w:szCs w:val="27"/>
          <w:u w:val="single" w:color="000000"/>
          <w:color w:val="FF0000"/>
          <w:spacing w:val="-6"/>
        </w:rPr>
        <w:t>X</w:t>
      </w:r>
      <w:r>
        <w:rPr>
          <w:sz w:val="27"/>
          <w:szCs w:val="27"/>
          <w:u w:val="single" w:color="000000"/>
          <w:color w:val="FF0000"/>
          <w:spacing w:val="-6"/>
        </w:rPr>
        <w:t>（姓名）</w:t>
      </w:r>
      <w:r>
        <w:rPr>
          <w:rFonts w:ascii="Times New Roman" w:hAnsi="Times New Roman" w:eastAsia="Times New Roman" w:cs="Times New Roman"/>
          <w:sz w:val="27"/>
          <w:szCs w:val="27"/>
          <w:u w:val="single" w:color="000000"/>
          <w:color w:val="FF0000"/>
          <w:spacing w:val="-6"/>
        </w:rPr>
        <w:t>,13XXXXXXXX</w:t>
      </w:r>
      <w:r>
        <w:rPr>
          <w:sz w:val="27"/>
          <w:szCs w:val="27"/>
          <w:u w:val="single" w:color="000000"/>
          <w:color w:val="FF0000"/>
          <w:spacing w:val="-6"/>
        </w:rPr>
        <w:t>（电话）</w:t>
      </w:r>
    </w:p>
    <w:p>
      <w:pPr>
        <w:spacing w:line="40" w:lineRule="exact"/>
        <w:rPr/>
      </w:pPr>
      <w:r/>
    </w:p>
    <w:tbl>
      <w:tblPr>
        <w:tblStyle w:val="TableNormal"/>
        <w:tblW w:w="142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2"/>
        <w:gridCol w:w="2018"/>
        <w:gridCol w:w="1218"/>
        <w:gridCol w:w="2075"/>
        <w:gridCol w:w="1296"/>
        <w:gridCol w:w="1035"/>
        <w:gridCol w:w="1068"/>
        <w:gridCol w:w="1284"/>
        <w:gridCol w:w="1940"/>
        <w:gridCol w:w="1899"/>
      </w:tblGrid>
      <w:tr>
        <w:trPr>
          <w:trHeight w:val="918" w:hRule="atLeast"/>
        </w:trPr>
        <w:tc>
          <w:tcPr>
            <w:tcW w:w="462" w:type="dxa"/>
            <w:vAlign w:val="top"/>
            <w:textDirection w:val="tbRlV"/>
          </w:tcPr>
          <w:p>
            <w:pPr>
              <w:pStyle w:val="TableText"/>
              <w:ind w:left="183"/>
              <w:spacing w:before="98" w:line="185" w:lineRule="auto"/>
              <w:rPr/>
            </w:pPr>
            <w:r>
              <w:rPr>
                <w:b/>
                <w:bCs/>
                <w:spacing w:val="2"/>
              </w:rPr>
              <w:t>序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2"/>
              </w:rPr>
              <w:t>号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ind w:left="600"/>
              <w:spacing w:before="340" w:line="187" w:lineRule="auto"/>
              <w:rPr/>
            </w:pPr>
            <w:r>
              <w:rPr>
                <w:b/>
                <w:bCs/>
                <w:spacing w:val="-12"/>
              </w:rPr>
              <w:t>申报类型</w:t>
            </w:r>
          </w:p>
        </w:tc>
        <w:tc>
          <w:tcPr>
            <w:tcW w:w="1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99" w:line="184" w:lineRule="auto"/>
              <w:rPr/>
            </w:pPr>
            <w:r>
              <w:rPr>
                <w:b/>
                <w:bCs/>
                <w:spacing w:val="-6"/>
              </w:rPr>
              <w:t>身份类型</w:t>
            </w:r>
          </w:p>
        </w:tc>
        <w:tc>
          <w:tcPr>
            <w:tcW w:w="207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1"/>
              <w:spacing w:before="98" w:line="187" w:lineRule="auto"/>
              <w:rPr/>
            </w:pPr>
            <w:r>
              <w:rPr>
                <w:b/>
                <w:bCs/>
                <w:spacing w:val="-13"/>
              </w:rPr>
              <w:t>申请人</w:t>
            </w:r>
          </w:p>
        </w:tc>
        <w:tc>
          <w:tcPr>
            <w:tcW w:w="12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99" w:line="187" w:lineRule="auto"/>
              <w:rPr/>
            </w:pPr>
            <w:r>
              <w:rPr>
                <w:b/>
                <w:bCs/>
                <w:spacing w:val="-6"/>
              </w:rPr>
              <w:t>现任职务</w:t>
            </w:r>
          </w:p>
        </w:tc>
        <w:tc>
          <w:tcPr>
            <w:tcW w:w="1035" w:type="dxa"/>
            <w:vAlign w:val="top"/>
          </w:tcPr>
          <w:p>
            <w:pPr>
              <w:pStyle w:val="TableText"/>
              <w:ind w:left="300" w:right="273" w:firstLine="2"/>
              <w:spacing w:before="189" w:line="202" w:lineRule="auto"/>
              <w:rPr/>
            </w:pPr>
            <w:r>
              <w:rPr>
                <w:b/>
                <w:bCs/>
                <w:spacing w:val="-4"/>
              </w:rPr>
              <w:t>最后</w:t>
            </w:r>
            <w:r>
              <w:rPr>
                <w:b/>
                <w:bCs/>
                <w:spacing w:val="-3"/>
              </w:rPr>
              <w:t>学位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319"/>
              <w:spacing w:before="339" w:line="189" w:lineRule="auto"/>
              <w:rPr/>
            </w:pPr>
            <w:r>
              <w:rPr>
                <w:b/>
                <w:bCs/>
                <w:spacing w:val="1"/>
              </w:rPr>
              <w:t>职称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202" w:right="177" w:firstLine="116"/>
              <w:spacing w:before="184" w:line="201" w:lineRule="auto"/>
              <w:rPr/>
            </w:pPr>
            <w:r>
              <w:rPr>
                <w:b/>
                <w:bCs/>
                <w:spacing w:val="-7"/>
              </w:rPr>
              <w:t>工作及</w:t>
            </w:r>
            <w:r>
              <w:rPr>
                <w:b/>
                <w:bCs/>
                <w:spacing w:val="-6"/>
              </w:rPr>
              <w:t>研究方向</w:t>
            </w:r>
          </w:p>
        </w:tc>
        <w:tc>
          <w:tcPr>
            <w:tcW w:w="1940" w:type="dxa"/>
            <w:vAlign w:val="top"/>
          </w:tcPr>
          <w:p>
            <w:pPr>
              <w:pStyle w:val="TableText"/>
              <w:ind w:left="316"/>
              <w:spacing w:before="340" w:line="188" w:lineRule="auto"/>
              <w:rPr/>
            </w:pPr>
            <w:r>
              <w:rPr>
                <w:b/>
                <w:bCs/>
                <w:spacing w:val="-7"/>
              </w:rPr>
              <w:t>工作单位部门</w:t>
            </w: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99" w:line="186" w:lineRule="auto"/>
              <w:rPr/>
            </w:pPr>
            <w:r>
              <w:rPr>
                <w:b/>
                <w:bCs/>
                <w:spacing w:val="-5"/>
              </w:rPr>
              <w:t>是否在编</w:t>
            </w:r>
          </w:p>
        </w:tc>
      </w:tr>
      <w:tr>
        <w:trPr>
          <w:trHeight w:val="855" w:hRule="atLeast"/>
        </w:trPr>
        <w:tc>
          <w:tcPr>
            <w:tcW w:w="462" w:type="dxa"/>
            <w:vAlign w:val="top"/>
          </w:tcPr>
          <w:p>
            <w:pPr>
              <w:ind w:left="199"/>
              <w:spacing w:before="270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FF0000"/>
                <w:position w:val="2"/>
              </w:rPr>
              <w:t>1</w:t>
            </w: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0" w:type="dxa"/>
            <w:vAlign w:val="top"/>
          </w:tcPr>
          <w:p>
            <w:pPr>
              <w:pStyle w:val="TableText"/>
              <w:ind w:left="123" w:right="82" w:hanging="6"/>
              <w:spacing w:before="60" w:line="159" w:lineRule="auto"/>
              <w:jc w:val="both"/>
              <w:rPr/>
            </w:pPr>
            <w:r>
              <w:rPr>
                <w:color w:val="FF0000"/>
                <w:spacing w:val="17"/>
              </w:rPr>
              <w:t>应详细填写到机</w:t>
            </w:r>
            <w:r>
              <w:rPr>
                <w:color w:val="FF0000"/>
                <w:spacing w:val="16"/>
              </w:rPr>
              <w:t>关部门或二级学</w:t>
            </w:r>
            <w:r>
              <w:rPr>
                <w:color w:val="FF0000"/>
                <w:spacing w:val="-8"/>
              </w:rPr>
              <w:t>院具体岗位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117"/>
              <w:spacing w:before="179" w:line="188" w:lineRule="auto"/>
              <w:rPr/>
            </w:pPr>
            <w:r>
              <w:rPr>
                <w:color w:val="FF0000"/>
                <w:spacing w:val="-6"/>
                <w:w w:val="99"/>
              </w:rPr>
              <w:t>仅公办高校填写</w:t>
            </w:r>
          </w:p>
        </w:tc>
      </w:tr>
      <w:tr>
        <w:trPr>
          <w:trHeight w:val="855" w:hRule="atLeast"/>
        </w:trPr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98"/>
        <w:spacing w:before="76" w:line="401" w:lineRule="exact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b/>
          <w:bCs/>
          <w:spacing w:val="-11"/>
          <w:position w:val="4"/>
        </w:rPr>
        <w:t>备注：</w:t>
      </w:r>
      <w:r>
        <w:rPr>
          <w:rFonts w:ascii="Microsoft YaHei" w:hAnsi="Microsoft YaHei" w:eastAsia="Microsoft YaHei" w:cs="Microsoft YaHei"/>
          <w:sz w:val="23"/>
          <w:szCs w:val="23"/>
          <w:b/>
          <w:bCs/>
          <w:spacing w:val="-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1"/>
          <w:position w:val="4"/>
        </w:rPr>
        <w:t>1.</w:t>
      </w:r>
      <w:r>
        <w:rPr>
          <w:rFonts w:ascii="Microsoft YaHei" w:hAnsi="Microsoft YaHei" w:eastAsia="Microsoft YaHei" w:cs="Microsoft YaHei"/>
          <w:sz w:val="23"/>
          <w:szCs w:val="23"/>
          <w:spacing w:val="-11"/>
          <w:position w:val="4"/>
        </w:rPr>
        <w:t>纸质版请在表头加盖学校党委公章；</w:t>
      </w:r>
    </w:p>
    <w:p>
      <w:pPr>
        <w:ind w:left="757"/>
        <w:spacing w:line="400" w:lineRule="exact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-12"/>
          <w:w w:val="96"/>
          <w:position w:val="4"/>
        </w:rPr>
        <w:t>2.</w:t>
      </w:r>
      <w:r>
        <w:rPr>
          <w:rFonts w:ascii="Times New Roman" w:hAnsi="Times New Roman" w:eastAsia="Times New Roman" w:cs="Times New Roman"/>
          <w:sz w:val="23"/>
          <w:szCs w:val="23"/>
          <w:spacing w:val="-1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  <w:w w:val="96"/>
          <w:position w:val="4"/>
        </w:rPr>
        <w:t>申报类型填：理论武装、文化育人、心理育人、实践育人、网络育人、队伍建设、平安校园建设、育人共同体、人工智能赋能思想政治教育等；</w:t>
      </w:r>
    </w:p>
    <w:p>
      <w:pPr>
        <w:ind w:left="541"/>
        <w:spacing w:before="2" w:line="23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-10"/>
        </w:rPr>
        <w:t>3.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身份类型填：</w:t>
      </w:r>
      <w:r>
        <w:rPr>
          <w:rFonts w:ascii="Microsoft YaHei" w:hAnsi="Microsoft YaHei" w:eastAsia="Microsoft YaHei" w:cs="Microsoft YaHei"/>
          <w:sz w:val="23"/>
          <w:szCs w:val="23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专职思想政治理论课教师或专职辅导员（专职心理健康教育教师）或其他思想政治工作干部。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3366"/>
        <w:spacing w:before="77" w:line="368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8"/>
          <w:position w:val="2"/>
        </w:rPr>
        <w:t>—19—</w:t>
      </w:r>
    </w:p>
    <w:p>
      <w:pPr>
        <w:ind w:firstLine="13060"/>
        <w:spacing w:before="207" w:line="560" w:lineRule="exact"/>
        <w:rPr/>
      </w:pPr>
      <w:r>
        <w:rPr>
          <w:position w:val="-11"/>
        </w:rPr>
        <w:drawing>
          <wp:inline distT="0" distB="0" distL="0" distR="0">
            <wp:extent cx="1047241" cy="35545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7241" cy="35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4"/>
      <w:pgSz w:w="16838" w:h="11906"/>
      <w:pgMar w:top="1011" w:right="859" w:bottom="192" w:left="126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2"/>
      <w:spacing w:line="79" w:lineRule="exact"/>
      <w:rPr/>
    </w:pPr>
    <w:r>
      <w:rPr>
        <w:position w:val="-1"/>
      </w:rPr>
      <w:drawing>
        <wp:inline distT="0" distB="0" distL="0" distR="0">
          <wp:extent cx="5759993" cy="50799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59993" cy="5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line="357" w:lineRule="exact"/>
      <w:jc w:val="righ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5"/>
        <w:position w:val="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40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line="357" w:lineRule="exact"/>
      <w:jc w:val="righ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40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8"/>
        <w:position w:val="2"/>
      </w:rPr>
      <w:t>—18—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2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jc w:val="righ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82" w:lineRule="auto"/>
      <w:jc w:val="righ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1"/>
      <w:spacing w:line="357" w:lineRule="exact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  <w:spacing w:val="9"/>
        <w:position w:val="2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footer" Target="footer5.xml"/><Relationship Id="rId6" Type="http://schemas.openxmlformats.org/officeDocument/2006/relationships/hyperlink" Target="mailto:XXX@XXX.com" TargetMode="Externa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image" Target="media/image6.png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image" Target="media/image2.png"/><Relationship Id="rId19" Type="http://schemas.openxmlformats.org/officeDocument/2006/relationships/footer" Target="footer14.xml"/><Relationship Id="rId18" Type="http://schemas.openxmlformats.org/officeDocument/2006/relationships/image" Target="media/image5.png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WWO_wpscloud_20250224104646-d85e36bc1d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10104</dc:creator>
  <dcterms:created xsi:type="dcterms:W3CDTF">2026-03-11T15:39:55Z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2026-03-12T17:13:19</vt:filetime>
  </property>
</Properties>
</file>