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8E" w:rsidRDefault="00AD798E" w:rsidP="00AD798E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附件5：</w:t>
      </w:r>
    </w:p>
    <w:p w:rsidR="00AD798E" w:rsidRDefault="00AD798E" w:rsidP="00AD798E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“宪法小卫士”学习活动实施方案</w:t>
      </w:r>
    </w:p>
    <w:p w:rsidR="00AD798E" w:rsidRDefault="00AD798E" w:rsidP="00AD798E">
      <w:pPr>
        <w:spacing w:line="520" w:lineRule="exact"/>
        <w:rPr>
          <w:rFonts w:ascii="方正大标宋简体" w:eastAsia="方正大标宋简体" w:hAnsi="方正大标宋简体" w:cs="方正大标宋简体"/>
          <w:sz w:val="36"/>
          <w:szCs w:val="36"/>
        </w:rPr>
      </w:pPr>
    </w:p>
    <w:p w:rsidR="00AD798E" w:rsidRDefault="00AD798E" w:rsidP="00AD798E">
      <w:pPr>
        <w:pStyle w:val="a3"/>
        <w:ind w:left="709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一、活动时间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即日起至11月30日</w:t>
      </w:r>
    </w:p>
    <w:p w:rsidR="00AD798E" w:rsidRDefault="00AD798E" w:rsidP="00AD798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二、活动对象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吉首大学全体在校学生。</w:t>
      </w:r>
    </w:p>
    <w:p w:rsidR="00AD798E" w:rsidRDefault="00AD798E" w:rsidP="00AD798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三、活动流程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手机扫码进入“青少年普法”小程序：</w:t>
      </w:r>
    </w:p>
    <w:p w:rsidR="00AD798E" w:rsidRDefault="00AD798E" w:rsidP="00AD798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1409700" cy="1371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进入首页，绑定账号（注意：账号是S001058开头的18位数的账号，每个学生对应一个账号，账号由学校统一下发至学院）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“学习练习”环节---大学及成人组，学完全部主题。（注意：每个主题的分为“课程学习”和“课后练习”，学生必须依次完成每个主题的“课程学习”和“课后练习”两个环节，方可进入下一主题。全部主题完成后进入“综合评价”。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综合评价题目10个，作答时间5分钟，每位学生有5次作答机会。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法治实践为选做，不纳入数据统计。</w:t>
      </w:r>
    </w:p>
    <w:p w:rsidR="00AD798E" w:rsidRDefault="00AD798E" w:rsidP="00AD798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四、奖项设置</w:t>
      </w:r>
    </w:p>
    <w:p w:rsidR="00AD798E" w:rsidRDefault="00AD798E" w:rsidP="00AD79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本次活动根据各学院完成率进行评比，完成率排名前三的学院将分别获得400元、300元、200元奖金及“吉首大学2020年‘12·4’宪法小卫士活动优秀组织奖”，完成率一致的学院，按学院学生获得金牌的比例排名。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华光报宋_CNKI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HGB1_CNKI"/>
    <w:charset w:val="86"/>
    <w:family w:val="auto"/>
    <w:pitch w:val="default"/>
    <w:sig w:usb0="00000000" w:usb1="0000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C17CF"/>
    <w:rsid w:val="00AD79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8E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D798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79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2020-11-27T09:45:00Z</dcterms:modified>
</cp:coreProperties>
</file>