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0"/>
          <w:szCs w:val="30"/>
        </w:rPr>
        <w:t xml:space="preserve">附件： </w:t>
      </w:r>
    </w:p>
    <w:p>
      <w:pPr>
        <w:spacing w:line="580" w:lineRule="exact"/>
        <w:jc w:val="center"/>
        <w:rPr>
          <w:rFonts w:ascii="黑体" w:hAnsi="黑体" w:eastAsia="黑体" w:cs="黑体"/>
          <w:sz w:val="44"/>
          <w:szCs w:val="44"/>
        </w:rPr>
      </w:pPr>
      <w:r>
        <w:rPr>
          <w:rFonts w:hint="eastAsia" w:ascii="方正小标宋简体" w:hAnsi="方正小标宋简体" w:eastAsia="方正小标宋简体" w:cs="方正小标宋简体"/>
          <w:sz w:val="44"/>
          <w:szCs w:val="44"/>
        </w:rPr>
        <w:t>主题教育专题学习暨中心组2023年第</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次集体学习安排表</w:t>
      </w:r>
    </w:p>
    <w:tbl>
      <w:tblPr>
        <w:tblStyle w:val="4"/>
        <w:tblpPr w:leftFromText="180" w:rightFromText="180" w:vertAnchor="text" w:horzAnchor="page" w:tblpX="858" w:tblpY="426"/>
        <w:tblOverlap w:val="never"/>
        <w:tblW w:w="15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572"/>
        <w:gridCol w:w="3964"/>
        <w:gridCol w:w="1232"/>
        <w:gridCol w:w="1312"/>
        <w:gridCol w:w="1992"/>
        <w:gridCol w:w="2160"/>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3718" w:type="dxa"/>
            <w:gridSpan w:val="2"/>
            <w:noWrap/>
            <w:vAlign w:val="center"/>
          </w:tcPr>
          <w:p>
            <w:pPr>
              <w:jc w:val="center"/>
              <w:rPr>
                <w:rFonts w:ascii="黑体" w:hAnsi="黑体" w:eastAsia="黑体" w:cs="黑体"/>
                <w:sz w:val="28"/>
                <w:szCs w:val="28"/>
              </w:rPr>
            </w:pPr>
            <w:r>
              <w:rPr>
                <w:rFonts w:hint="eastAsia" w:ascii="黑体" w:hAnsi="黑体" w:eastAsia="黑体" w:cs="黑体"/>
                <w:sz w:val="28"/>
                <w:szCs w:val="28"/>
              </w:rPr>
              <w:t>时 间</w:t>
            </w:r>
          </w:p>
        </w:tc>
        <w:tc>
          <w:tcPr>
            <w:tcW w:w="3964" w:type="dxa"/>
            <w:noWrap/>
            <w:vAlign w:val="center"/>
          </w:tcPr>
          <w:p>
            <w:pPr>
              <w:jc w:val="center"/>
              <w:rPr>
                <w:rFonts w:ascii="黑体" w:hAnsi="黑体" w:eastAsia="黑体" w:cs="黑体"/>
                <w:sz w:val="28"/>
                <w:szCs w:val="28"/>
              </w:rPr>
            </w:pPr>
            <w:r>
              <w:rPr>
                <w:rFonts w:hint="eastAsia" w:ascii="黑体" w:hAnsi="黑体" w:eastAsia="黑体" w:cs="黑体"/>
                <w:sz w:val="28"/>
                <w:szCs w:val="28"/>
              </w:rPr>
              <w:t>内 容</w:t>
            </w:r>
          </w:p>
        </w:tc>
        <w:tc>
          <w:tcPr>
            <w:tcW w:w="1232" w:type="dxa"/>
            <w:noWrap/>
            <w:vAlign w:val="center"/>
          </w:tcPr>
          <w:p>
            <w:pPr>
              <w:jc w:val="center"/>
              <w:rPr>
                <w:rFonts w:ascii="黑体" w:hAnsi="黑体" w:eastAsia="黑体" w:cs="黑体"/>
                <w:sz w:val="28"/>
                <w:szCs w:val="28"/>
              </w:rPr>
            </w:pPr>
            <w:r>
              <w:rPr>
                <w:rFonts w:hint="eastAsia" w:ascii="黑体" w:hAnsi="黑体" w:eastAsia="黑体" w:cs="黑体"/>
                <w:sz w:val="28"/>
                <w:szCs w:val="28"/>
              </w:rPr>
              <w:t>主持人</w:t>
            </w:r>
          </w:p>
        </w:tc>
        <w:tc>
          <w:tcPr>
            <w:tcW w:w="1312" w:type="dxa"/>
            <w:noWrap/>
            <w:vAlign w:val="center"/>
          </w:tcPr>
          <w:p>
            <w:pPr>
              <w:jc w:val="center"/>
              <w:rPr>
                <w:rFonts w:ascii="黑体" w:hAnsi="黑体" w:eastAsia="黑体" w:cs="黑体"/>
                <w:sz w:val="28"/>
                <w:szCs w:val="28"/>
              </w:rPr>
            </w:pPr>
            <w:r>
              <w:rPr>
                <w:rFonts w:hint="eastAsia" w:ascii="黑体" w:hAnsi="黑体" w:eastAsia="黑体" w:cs="黑体"/>
                <w:sz w:val="28"/>
                <w:szCs w:val="28"/>
              </w:rPr>
              <w:t>领学或辅导人</w:t>
            </w:r>
          </w:p>
        </w:tc>
        <w:tc>
          <w:tcPr>
            <w:tcW w:w="1992" w:type="dxa"/>
            <w:noWrap/>
            <w:vAlign w:val="center"/>
          </w:tcPr>
          <w:p>
            <w:pPr>
              <w:jc w:val="center"/>
              <w:rPr>
                <w:rFonts w:ascii="黑体" w:hAnsi="黑体" w:eastAsia="黑体" w:cs="黑体"/>
                <w:sz w:val="28"/>
                <w:szCs w:val="28"/>
              </w:rPr>
            </w:pPr>
            <w:r>
              <w:rPr>
                <w:rFonts w:hint="eastAsia" w:ascii="黑体" w:hAnsi="黑体" w:eastAsia="黑体" w:cs="黑体"/>
                <w:sz w:val="28"/>
                <w:szCs w:val="28"/>
              </w:rPr>
              <w:t>交流发言人</w:t>
            </w:r>
          </w:p>
        </w:tc>
        <w:tc>
          <w:tcPr>
            <w:tcW w:w="2160" w:type="dxa"/>
            <w:noWrap/>
            <w:vAlign w:val="center"/>
          </w:tcPr>
          <w:p>
            <w:pPr>
              <w:jc w:val="center"/>
              <w:rPr>
                <w:rFonts w:ascii="黑体" w:hAnsi="黑体" w:eastAsia="黑体" w:cs="黑体"/>
                <w:sz w:val="28"/>
                <w:szCs w:val="28"/>
              </w:rPr>
            </w:pPr>
            <w:r>
              <w:rPr>
                <w:rFonts w:hint="eastAsia" w:ascii="黑体" w:hAnsi="黑体" w:eastAsia="黑体" w:cs="黑体"/>
                <w:sz w:val="28"/>
                <w:szCs w:val="28"/>
              </w:rPr>
              <w:t>人    员</w:t>
            </w:r>
          </w:p>
        </w:tc>
        <w:tc>
          <w:tcPr>
            <w:tcW w:w="952" w:type="dxa"/>
            <w:noWrap/>
            <w:vAlign w:val="center"/>
          </w:tcPr>
          <w:p>
            <w:pPr>
              <w:jc w:val="center"/>
              <w:rPr>
                <w:rFonts w:ascii="黑体" w:hAnsi="黑体" w:eastAsia="黑体" w:cs="黑体"/>
                <w:sz w:val="28"/>
                <w:szCs w:val="28"/>
              </w:rPr>
            </w:pPr>
            <w:r>
              <w:rPr>
                <w:rFonts w:hint="eastAsia" w:ascii="黑体" w:hAnsi="黑体" w:eastAsia="黑体" w:cs="黑体"/>
                <w:sz w:val="28"/>
                <w:szCs w:val="28"/>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exact"/>
        </w:trPr>
        <w:tc>
          <w:tcPr>
            <w:tcW w:w="1146"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月1</w:t>
            </w:r>
            <w:r>
              <w:rPr>
                <w:rFonts w:hint="eastAsia" w:ascii="仿宋" w:hAnsi="仿宋" w:eastAsia="仿宋" w:cs="仿宋"/>
                <w:sz w:val="24"/>
                <w:szCs w:val="24"/>
                <w:lang w:val="en-US" w:eastAsia="zh-CN"/>
              </w:rPr>
              <w:t>4</w:t>
            </w:r>
            <w:r>
              <w:rPr>
                <w:rFonts w:hint="eastAsia" w:ascii="仿宋" w:hAnsi="仿宋" w:eastAsia="仿宋" w:cs="仿宋"/>
                <w:sz w:val="24"/>
                <w:szCs w:val="24"/>
              </w:rPr>
              <w:t>日</w:t>
            </w:r>
          </w:p>
        </w:tc>
        <w:tc>
          <w:tcPr>
            <w:tcW w:w="2572"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上 午</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（8︰30-10︰</w:t>
            </w:r>
            <w:r>
              <w:rPr>
                <w:rFonts w:hint="eastAsia" w:ascii="仿宋" w:hAnsi="仿宋" w:eastAsia="仿宋" w:cs="仿宋"/>
                <w:sz w:val="24"/>
                <w:szCs w:val="24"/>
                <w:lang w:val="en-US" w:eastAsia="zh-CN"/>
              </w:rPr>
              <w:t>3</w:t>
            </w:r>
            <w:r>
              <w:rPr>
                <w:rFonts w:hint="eastAsia" w:ascii="仿宋" w:hAnsi="仿宋" w:eastAsia="仿宋" w:cs="仿宋"/>
                <w:sz w:val="24"/>
                <w:szCs w:val="24"/>
              </w:rPr>
              <w:t>0</w:t>
            </w:r>
            <w:r>
              <w:rPr>
                <w:rFonts w:hint="eastAsia" w:ascii="仿宋" w:hAnsi="仿宋" w:eastAsia="仿宋" w:cs="仿宋"/>
                <w:sz w:val="24"/>
                <w:szCs w:val="24"/>
                <w:lang w:eastAsia="zh-CN"/>
              </w:rPr>
              <w:t>）</w:t>
            </w:r>
          </w:p>
        </w:tc>
        <w:tc>
          <w:tcPr>
            <w:tcW w:w="396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专题辅导：</w:t>
            </w:r>
            <w:r>
              <w:rPr>
                <w:rFonts w:hint="eastAsia" w:ascii="仿宋" w:hAnsi="仿宋" w:eastAsia="仿宋" w:cs="仿宋"/>
                <w:sz w:val="24"/>
                <w:szCs w:val="24"/>
              </w:rPr>
              <w:t>《习近平法治思想的核心要义与精髓》</w:t>
            </w:r>
          </w:p>
        </w:tc>
        <w:tc>
          <w:tcPr>
            <w:tcW w:w="1232"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廖志坤</w:t>
            </w:r>
          </w:p>
        </w:tc>
        <w:tc>
          <w:tcPr>
            <w:tcW w:w="1312"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肖北庚</w:t>
            </w:r>
          </w:p>
        </w:tc>
        <w:tc>
          <w:tcPr>
            <w:tcW w:w="1992"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rPr>
            </w:pPr>
          </w:p>
        </w:tc>
        <w:tc>
          <w:tcPr>
            <w:tcW w:w="2160"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1.全体在家校党政领导；</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2.党政管理、教辅单位主要负责人；</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3.各二级党组织（含张家界学院党委）书记（或主持工作的副书记）。</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4.张家界校区同步视频学习。</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szCs w:val="24"/>
              </w:rPr>
            </w:pPr>
          </w:p>
        </w:tc>
        <w:tc>
          <w:tcPr>
            <w:tcW w:w="952"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齐鲁大楼</w:t>
            </w:r>
            <w:r>
              <w:rPr>
                <w:rFonts w:hint="eastAsia" w:ascii="仿宋" w:hAnsi="仿宋" w:eastAsia="仿宋" w:cs="仿宋"/>
                <w:sz w:val="24"/>
                <w:szCs w:val="24"/>
                <w:lang w:val="en-US" w:eastAsia="zh-CN"/>
              </w:rPr>
              <w:t>六楼国际会议厅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5" w:hRule="exact"/>
        </w:trPr>
        <w:tc>
          <w:tcPr>
            <w:tcW w:w="1146" w:type="dxa"/>
            <w:vMerge w:val="continue"/>
            <w:noWra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rPr>
            </w:pPr>
          </w:p>
        </w:tc>
        <w:tc>
          <w:tcPr>
            <w:tcW w:w="2572"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上 午</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val="en-US" w:eastAsia="zh-CN"/>
              </w:rPr>
              <w:t>4</w:t>
            </w:r>
            <w:r>
              <w:rPr>
                <w:rFonts w:hint="eastAsia" w:ascii="仿宋" w:hAnsi="仿宋" w:eastAsia="仿宋" w:cs="仿宋"/>
                <w:sz w:val="24"/>
                <w:szCs w:val="24"/>
              </w:rPr>
              <w:t>0-1</w:t>
            </w: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w:t>
            </w:r>
          </w:p>
        </w:tc>
        <w:tc>
          <w:tcPr>
            <w:tcW w:w="396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交流研讨：</w:t>
            </w:r>
            <w:r>
              <w:rPr>
                <w:rFonts w:hint="eastAsia" w:ascii="仿宋" w:hAnsi="仿宋" w:eastAsia="仿宋" w:cs="仿宋"/>
                <w:sz w:val="24"/>
                <w:szCs w:val="24"/>
              </w:rPr>
              <w:t>《</w:t>
            </w:r>
            <w:r>
              <w:rPr>
                <w:rFonts w:hint="eastAsia" w:ascii="仿宋" w:hAnsi="仿宋" w:eastAsia="仿宋" w:cs="仿宋"/>
                <w:sz w:val="24"/>
                <w:szCs w:val="24"/>
                <w:lang w:val="en-US" w:eastAsia="zh-CN"/>
              </w:rPr>
              <w:t>以</w:t>
            </w:r>
            <w:r>
              <w:rPr>
                <w:rFonts w:hint="eastAsia" w:ascii="仿宋" w:hAnsi="仿宋" w:eastAsia="仿宋" w:cs="仿宋"/>
                <w:sz w:val="24"/>
                <w:szCs w:val="24"/>
              </w:rPr>
              <w:t>习近平法</w:t>
            </w:r>
            <w:bookmarkStart w:id="0" w:name="_GoBack"/>
            <w:bookmarkEnd w:id="0"/>
            <w:r>
              <w:rPr>
                <w:rFonts w:hint="eastAsia" w:ascii="仿宋" w:hAnsi="仿宋" w:eastAsia="仿宋" w:cs="仿宋"/>
                <w:sz w:val="24"/>
                <w:szCs w:val="24"/>
              </w:rPr>
              <w:t>治思想</w:t>
            </w:r>
            <w:r>
              <w:rPr>
                <w:rFonts w:hint="eastAsia" w:ascii="仿宋" w:hAnsi="仿宋" w:eastAsia="仿宋" w:cs="仿宋"/>
                <w:sz w:val="24"/>
                <w:szCs w:val="24"/>
                <w:lang w:val="en-US" w:eastAsia="zh-CN"/>
              </w:rPr>
              <w:t xml:space="preserve">为指导 </w:t>
            </w:r>
            <w:r>
              <w:rPr>
                <w:rFonts w:hint="eastAsia" w:ascii="仿宋" w:hAnsi="仿宋" w:eastAsia="仿宋" w:cs="仿宋"/>
                <w:sz w:val="24"/>
                <w:szCs w:val="24"/>
              </w:rPr>
              <w:t xml:space="preserve"> 依法依规办学治校》</w:t>
            </w:r>
          </w:p>
        </w:tc>
        <w:tc>
          <w:tcPr>
            <w:tcW w:w="1232"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rPr>
            </w:pPr>
          </w:p>
        </w:tc>
        <w:tc>
          <w:tcPr>
            <w:tcW w:w="1312"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rPr>
            </w:pPr>
          </w:p>
        </w:tc>
        <w:tc>
          <w:tcPr>
            <w:tcW w:w="1992"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冷志明、姜又春、方东辉、刘  晗、吴  晓 </w:t>
            </w:r>
          </w:p>
        </w:tc>
        <w:tc>
          <w:tcPr>
            <w:tcW w:w="216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szCs w:val="24"/>
              </w:rPr>
            </w:pPr>
          </w:p>
        </w:tc>
        <w:tc>
          <w:tcPr>
            <w:tcW w:w="952"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1146"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rPr>
            </w:pPr>
          </w:p>
        </w:tc>
        <w:tc>
          <w:tcPr>
            <w:tcW w:w="2572"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下 午</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15︰00-1</w:t>
            </w: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w:t>
            </w:r>
            <w:r>
              <w:rPr>
                <w:rFonts w:hint="eastAsia" w:ascii="仿宋" w:hAnsi="仿宋" w:eastAsia="仿宋" w:cs="仿宋"/>
                <w:sz w:val="24"/>
                <w:szCs w:val="24"/>
                <w:lang w:eastAsia="zh-CN"/>
              </w:rPr>
              <w:t>）</w:t>
            </w:r>
          </w:p>
        </w:tc>
        <w:tc>
          <w:tcPr>
            <w:tcW w:w="3964" w:type="dxa"/>
            <w:noWrap/>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1.学习习近平总书记关于加强和改进民族工作的重要思想，《中共中央国务院关于以铸牢中华民族共同体意识为主线推进新时代党的民族工作高质量发展的意见》和我省实施意见；</w:t>
            </w:r>
          </w:p>
        </w:tc>
        <w:tc>
          <w:tcPr>
            <w:tcW w:w="1232"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rPr>
            </w:pPr>
          </w:p>
        </w:tc>
        <w:tc>
          <w:tcPr>
            <w:tcW w:w="1312"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暨爱民</w:t>
            </w:r>
          </w:p>
        </w:tc>
        <w:tc>
          <w:tcPr>
            <w:tcW w:w="1992"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rPr>
            </w:pPr>
          </w:p>
        </w:tc>
        <w:tc>
          <w:tcPr>
            <w:tcW w:w="2160"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1.全体在家校党政领导；</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2.党政办，纪监办，组织部，宣传部，统战部，学工部、团委，保卫部，离退处、工会等部门负责人。</w:t>
            </w:r>
          </w:p>
        </w:tc>
        <w:tc>
          <w:tcPr>
            <w:tcW w:w="952"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凤凰楼三会议室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146" w:type="dxa"/>
            <w:vMerge w:val="continue"/>
            <w:noWrap/>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firstLine="600"/>
              <w:textAlignment w:val="auto"/>
              <w:rPr>
                <w:rFonts w:hint="eastAsia" w:ascii="仿宋" w:hAnsi="仿宋" w:eastAsia="仿宋" w:cs="仿宋"/>
                <w:sz w:val="24"/>
                <w:szCs w:val="24"/>
              </w:rPr>
            </w:pPr>
          </w:p>
        </w:tc>
        <w:tc>
          <w:tcPr>
            <w:tcW w:w="2572"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下 午</w:t>
            </w:r>
          </w:p>
          <w:p>
            <w:pPr>
              <w:pStyle w:val="7"/>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kern w:val="2"/>
                <w:sz w:val="24"/>
                <w:szCs w:val="24"/>
                <w:lang w:val="en-US" w:eastAsia="zh-CN" w:bidi="ar-SA"/>
              </w:rPr>
              <w:t>16︰30-17︰00）</w:t>
            </w:r>
          </w:p>
        </w:tc>
        <w:tc>
          <w:tcPr>
            <w:tcW w:w="396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2.学习</w:t>
            </w:r>
            <w:r>
              <w:rPr>
                <w:rFonts w:hint="eastAsia" w:ascii="仿宋" w:hAnsi="仿宋" w:eastAsia="仿宋" w:cs="仿宋"/>
                <w:kern w:val="2"/>
                <w:sz w:val="24"/>
                <w:szCs w:val="24"/>
                <w:lang w:val="en-US" w:eastAsia="zh-CN" w:bidi="ar-SA"/>
              </w:rPr>
              <w:t>习近平总书记关于宗教工作的重要论述，全国、全省宗教工作会议精神，《中共中央国务院关于坚持我国宗教中国化方向做好新时代党的宗教工作的意</w:t>
            </w:r>
            <w:r>
              <w:rPr>
                <w:rFonts w:hint="eastAsia" w:ascii="仿宋" w:hAnsi="仿宋" w:eastAsia="仿宋" w:cs="仿宋"/>
                <w:sz w:val="24"/>
                <w:szCs w:val="24"/>
                <w:lang w:val="en-US" w:eastAsia="zh-CN"/>
              </w:rPr>
              <w:t>见》和我省实施意见；</w:t>
            </w:r>
          </w:p>
        </w:tc>
        <w:tc>
          <w:tcPr>
            <w:tcW w:w="1232" w:type="dxa"/>
            <w:vMerge w:val="continue"/>
            <w:noWrap/>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firstLine="600"/>
              <w:textAlignment w:val="auto"/>
              <w:rPr>
                <w:rFonts w:hint="eastAsia" w:ascii="仿宋" w:hAnsi="仿宋" w:eastAsia="仿宋" w:cs="仿宋"/>
                <w:kern w:val="2"/>
                <w:sz w:val="24"/>
                <w:szCs w:val="24"/>
                <w:lang w:val="en-US" w:eastAsia="zh-CN" w:bidi="ar-SA"/>
              </w:rPr>
            </w:pPr>
          </w:p>
        </w:tc>
        <w:tc>
          <w:tcPr>
            <w:tcW w:w="1312" w:type="dxa"/>
            <w:noWrap/>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刘因灿</w:t>
            </w:r>
          </w:p>
        </w:tc>
        <w:tc>
          <w:tcPr>
            <w:tcW w:w="1992" w:type="dxa"/>
            <w:vMerge w:val="continue"/>
            <w:noWrap/>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firstLine="600"/>
              <w:textAlignment w:val="auto"/>
              <w:rPr>
                <w:rFonts w:hint="eastAsia" w:ascii="仿宋" w:hAnsi="仿宋" w:eastAsia="仿宋" w:cs="仿宋"/>
                <w:kern w:val="2"/>
                <w:sz w:val="24"/>
                <w:szCs w:val="24"/>
                <w:lang w:val="en-US" w:eastAsia="zh-CN" w:bidi="ar-SA"/>
              </w:rPr>
            </w:pPr>
          </w:p>
        </w:tc>
        <w:tc>
          <w:tcPr>
            <w:tcW w:w="2160" w:type="dxa"/>
            <w:vMerge w:val="continue"/>
            <w:noWrap/>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firstLine="600"/>
              <w:textAlignment w:val="auto"/>
              <w:rPr>
                <w:rFonts w:hint="eastAsia" w:ascii="仿宋" w:hAnsi="仿宋" w:eastAsia="仿宋" w:cs="仿宋"/>
                <w:kern w:val="2"/>
                <w:sz w:val="24"/>
                <w:szCs w:val="24"/>
                <w:lang w:val="en-US" w:eastAsia="zh-CN" w:bidi="ar-SA"/>
              </w:rPr>
            </w:pPr>
          </w:p>
        </w:tc>
        <w:tc>
          <w:tcPr>
            <w:tcW w:w="952" w:type="dxa"/>
            <w:vMerge w:val="continue"/>
            <w:noWrap/>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firstLine="600"/>
              <w:textAlignment w:val="auto"/>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146" w:type="dxa"/>
            <w:vMerge w:val="continue"/>
            <w:noWrap/>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firstLine="600"/>
              <w:textAlignment w:val="auto"/>
              <w:rPr>
                <w:rFonts w:hint="eastAsia" w:ascii="仿宋" w:hAnsi="仿宋" w:eastAsia="仿宋" w:cs="仿宋"/>
                <w:kern w:val="2"/>
                <w:sz w:val="24"/>
                <w:szCs w:val="24"/>
                <w:lang w:val="en-US" w:eastAsia="zh-CN" w:bidi="ar-SA"/>
              </w:rPr>
            </w:pPr>
          </w:p>
        </w:tc>
        <w:tc>
          <w:tcPr>
            <w:tcW w:w="2572"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下 午</w:t>
            </w:r>
          </w:p>
          <w:p>
            <w:pPr>
              <w:pStyle w:val="7"/>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︰00-1</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w:t>
            </w:r>
            <w:r>
              <w:rPr>
                <w:rFonts w:hint="eastAsia" w:ascii="仿宋" w:hAnsi="仿宋" w:eastAsia="仿宋" w:cs="仿宋"/>
                <w:sz w:val="24"/>
                <w:szCs w:val="24"/>
                <w:lang w:eastAsia="zh-CN"/>
              </w:rPr>
              <w:t>）</w:t>
            </w:r>
          </w:p>
        </w:tc>
        <w:tc>
          <w:tcPr>
            <w:tcW w:w="3964"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3.学习《中国共产党政治协商工作条例》。</w:t>
            </w:r>
          </w:p>
        </w:tc>
        <w:tc>
          <w:tcPr>
            <w:tcW w:w="1232" w:type="dxa"/>
            <w:vMerge w:val="continue"/>
            <w:noWrap/>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firstLine="600"/>
              <w:textAlignment w:val="auto"/>
              <w:rPr>
                <w:rFonts w:hint="eastAsia" w:ascii="仿宋" w:hAnsi="仿宋" w:eastAsia="仿宋" w:cs="仿宋"/>
                <w:kern w:val="2"/>
                <w:sz w:val="24"/>
                <w:szCs w:val="24"/>
                <w:lang w:val="en-US" w:eastAsia="zh-CN" w:bidi="ar-SA"/>
              </w:rPr>
            </w:pPr>
          </w:p>
        </w:tc>
        <w:tc>
          <w:tcPr>
            <w:tcW w:w="1312" w:type="dxa"/>
            <w:noWrap/>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姜又春</w:t>
            </w:r>
          </w:p>
        </w:tc>
        <w:tc>
          <w:tcPr>
            <w:tcW w:w="1992" w:type="dxa"/>
            <w:vMerge w:val="continue"/>
            <w:noWrap/>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firstLine="600"/>
              <w:textAlignment w:val="auto"/>
              <w:rPr>
                <w:rFonts w:hint="eastAsia" w:ascii="仿宋" w:hAnsi="仿宋" w:eastAsia="仿宋" w:cs="仿宋"/>
                <w:kern w:val="2"/>
                <w:sz w:val="24"/>
                <w:szCs w:val="24"/>
                <w:lang w:val="en-US" w:eastAsia="zh-CN" w:bidi="ar-SA"/>
              </w:rPr>
            </w:pPr>
          </w:p>
        </w:tc>
        <w:tc>
          <w:tcPr>
            <w:tcW w:w="2160" w:type="dxa"/>
            <w:vMerge w:val="continue"/>
            <w:noWrap/>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firstLine="600"/>
              <w:textAlignment w:val="auto"/>
              <w:rPr>
                <w:rFonts w:hint="eastAsia" w:ascii="仿宋" w:hAnsi="仿宋" w:eastAsia="仿宋" w:cs="仿宋"/>
                <w:kern w:val="2"/>
                <w:sz w:val="24"/>
                <w:szCs w:val="24"/>
                <w:lang w:val="en-US" w:eastAsia="zh-CN" w:bidi="ar-SA"/>
              </w:rPr>
            </w:pPr>
          </w:p>
        </w:tc>
        <w:tc>
          <w:tcPr>
            <w:tcW w:w="952" w:type="dxa"/>
            <w:vMerge w:val="continue"/>
            <w:noWrap/>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firstLine="600"/>
              <w:textAlignment w:val="auto"/>
              <w:rPr>
                <w:rFonts w:hint="eastAsia" w:ascii="仿宋" w:hAnsi="仿宋" w:eastAsia="仿宋" w:cs="仿宋"/>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4"/>
          <w:szCs w:val="24"/>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301F"/>
    <w:rsid w:val="00021685"/>
    <w:rsid w:val="000B1229"/>
    <w:rsid w:val="000D2582"/>
    <w:rsid w:val="001010DD"/>
    <w:rsid w:val="0032301F"/>
    <w:rsid w:val="0044605E"/>
    <w:rsid w:val="004F26AF"/>
    <w:rsid w:val="005C56D8"/>
    <w:rsid w:val="00817606"/>
    <w:rsid w:val="008E52D7"/>
    <w:rsid w:val="0097362D"/>
    <w:rsid w:val="00B47659"/>
    <w:rsid w:val="00D63BA9"/>
    <w:rsid w:val="00ED6287"/>
    <w:rsid w:val="00FD582E"/>
    <w:rsid w:val="0A4134B9"/>
    <w:rsid w:val="0CE515D0"/>
    <w:rsid w:val="0DA237A8"/>
    <w:rsid w:val="13035BA1"/>
    <w:rsid w:val="17531C36"/>
    <w:rsid w:val="1B5373F4"/>
    <w:rsid w:val="1D8232D5"/>
    <w:rsid w:val="1F42739E"/>
    <w:rsid w:val="208B4F6A"/>
    <w:rsid w:val="23174A76"/>
    <w:rsid w:val="238E5B43"/>
    <w:rsid w:val="265C3D6B"/>
    <w:rsid w:val="32E75876"/>
    <w:rsid w:val="39205B2A"/>
    <w:rsid w:val="3941129E"/>
    <w:rsid w:val="3A316DE5"/>
    <w:rsid w:val="3BC255E6"/>
    <w:rsid w:val="41B16A40"/>
    <w:rsid w:val="42027075"/>
    <w:rsid w:val="449F26DD"/>
    <w:rsid w:val="453D31E1"/>
    <w:rsid w:val="539842B0"/>
    <w:rsid w:val="5902702C"/>
    <w:rsid w:val="5C1F4708"/>
    <w:rsid w:val="65B60B16"/>
    <w:rsid w:val="6B7A6A29"/>
    <w:rsid w:val="6CB03165"/>
    <w:rsid w:val="6E73586A"/>
    <w:rsid w:val="747A7E86"/>
    <w:rsid w:val="79392561"/>
    <w:rsid w:val="7A755A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paragraph" w:customStyle="1" w:styleId="7">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79</Words>
  <Characters>451</Characters>
  <Lines>3</Lines>
  <Paragraphs>1</Paragraphs>
  <TotalTime>13</TotalTime>
  <ScaleCrop>false</ScaleCrop>
  <LinksUpToDate>false</LinksUpToDate>
  <CharactersWithSpaces>529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2023-04-03T01:39:00Z</dcterms:created>
  <dc:creator>Administrator.DESKTOP-6SN7506</dc:creator>
  <cp:lastModifiedBy>苏苏</cp:lastModifiedBy>
  <cp:lastPrinted>2023-06-13T07:39:00Z</cp:lastPrinted>
  <dcterms:modified xsi:type="dcterms:W3CDTF">2023-06-15T01:11:30Z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