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吉首大学</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2024年度湖南省高校思想政治工作研究项目评审结果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sz w:val="44"/>
          <w:szCs w:val="44"/>
        </w:rPr>
      </w:pPr>
      <w:r>
        <w:rPr>
          <w:rFonts w:hint="eastAsia" w:eastAsia="方正小标宋简体"/>
          <w:sz w:val="44"/>
          <w:szCs w:val="44"/>
          <w:lang w:val="en-US" w:eastAsia="zh-CN"/>
        </w:rPr>
        <w:t>公示</w:t>
      </w:r>
      <w:r>
        <w:rPr>
          <w:rFonts w:eastAsia="方正小标宋简体"/>
          <w:sz w:val="44"/>
          <w:szCs w:val="44"/>
        </w:rPr>
        <w:t>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tbl>
      <w:tblPr>
        <w:tblStyle w:val="3"/>
        <w:tblW w:w="14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285"/>
        <w:gridCol w:w="6124"/>
        <w:gridCol w:w="1071"/>
        <w:gridCol w:w="1320"/>
        <w:gridCol w:w="158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20" w:type="dxa"/>
            <w:noWrap w:val="0"/>
            <w:vAlign w:val="center"/>
          </w:tcPr>
          <w:p>
            <w:pPr>
              <w:snapToGrid w:val="0"/>
              <w:jc w:val="center"/>
              <w:rPr>
                <w:rFonts w:eastAsia="楷体"/>
                <w:b/>
                <w:kern w:val="0"/>
                <w:sz w:val="28"/>
                <w:szCs w:val="28"/>
              </w:rPr>
            </w:pPr>
            <w:r>
              <w:rPr>
                <w:rFonts w:eastAsia="楷体"/>
                <w:b/>
                <w:kern w:val="0"/>
                <w:sz w:val="28"/>
                <w:szCs w:val="28"/>
              </w:rPr>
              <w:t>序号</w:t>
            </w:r>
          </w:p>
        </w:tc>
        <w:tc>
          <w:tcPr>
            <w:tcW w:w="2285" w:type="dxa"/>
            <w:noWrap w:val="0"/>
            <w:vAlign w:val="center"/>
          </w:tcPr>
          <w:p>
            <w:pPr>
              <w:snapToGrid w:val="0"/>
              <w:jc w:val="center"/>
              <w:rPr>
                <w:rFonts w:eastAsia="楷体"/>
                <w:b/>
                <w:kern w:val="0"/>
                <w:sz w:val="28"/>
                <w:szCs w:val="28"/>
              </w:rPr>
            </w:pPr>
            <w:r>
              <w:rPr>
                <w:rFonts w:eastAsia="楷体"/>
                <w:b/>
                <w:kern w:val="0"/>
                <w:sz w:val="28"/>
                <w:szCs w:val="28"/>
              </w:rPr>
              <w:t>项目类型</w:t>
            </w:r>
          </w:p>
        </w:tc>
        <w:tc>
          <w:tcPr>
            <w:tcW w:w="6124" w:type="dxa"/>
            <w:noWrap w:val="0"/>
            <w:vAlign w:val="center"/>
          </w:tcPr>
          <w:p>
            <w:pPr>
              <w:snapToGrid w:val="0"/>
              <w:jc w:val="center"/>
              <w:rPr>
                <w:rFonts w:eastAsia="楷体"/>
                <w:b/>
                <w:kern w:val="0"/>
                <w:sz w:val="28"/>
                <w:szCs w:val="28"/>
              </w:rPr>
            </w:pPr>
            <w:r>
              <w:rPr>
                <w:rFonts w:eastAsia="楷体"/>
                <w:b/>
                <w:kern w:val="0"/>
                <w:sz w:val="28"/>
                <w:szCs w:val="28"/>
              </w:rPr>
              <w:t>项目名称</w:t>
            </w:r>
          </w:p>
        </w:tc>
        <w:tc>
          <w:tcPr>
            <w:tcW w:w="1071" w:type="dxa"/>
            <w:noWrap w:val="0"/>
            <w:vAlign w:val="center"/>
          </w:tcPr>
          <w:p>
            <w:pPr>
              <w:snapToGrid w:val="0"/>
              <w:jc w:val="center"/>
              <w:rPr>
                <w:rFonts w:eastAsia="楷体"/>
                <w:b/>
                <w:kern w:val="0"/>
                <w:sz w:val="28"/>
                <w:szCs w:val="28"/>
              </w:rPr>
            </w:pPr>
            <w:r>
              <w:rPr>
                <w:rFonts w:eastAsia="楷体"/>
                <w:b/>
                <w:kern w:val="0"/>
                <w:sz w:val="28"/>
                <w:szCs w:val="28"/>
              </w:rPr>
              <w:t>项目</w:t>
            </w:r>
          </w:p>
          <w:p>
            <w:pPr>
              <w:snapToGrid w:val="0"/>
              <w:jc w:val="center"/>
              <w:rPr>
                <w:rFonts w:eastAsia="楷体"/>
                <w:b/>
                <w:kern w:val="0"/>
                <w:sz w:val="28"/>
                <w:szCs w:val="28"/>
              </w:rPr>
            </w:pPr>
            <w:r>
              <w:rPr>
                <w:rFonts w:eastAsia="楷体"/>
                <w:b/>
                <w:kern w:val="0"/>
                <w:sz w:val="28"/>
                <w:szCs w:val="28"/>
              </w:rPr>
              <w:t>主持人</w:t>
            </w:r>
          </w:p>
        </w:tc>
        <w:tc>
          <w:tcPr>
            <w:tcW w:w="1320" w:type="dxa"/>
            <w:noWrap w:val="0"/>
            <w:vAlign w:val="center"/>
          </w:tcPr>
          <w:p>
            <w:pPr>
              <w:snapToGrid w:val="0"/>
              <w:jc w:val="center"/>
              <w:rPr>
                <w:rFonts w:eastAsia="楷体"/>
                <w:b/>
                <w:kern w:val="0"/>
                <w:sz w:val="28"/>
                <w:szCs w:val="28"/>
              </w:rPr>
            </w:pPr>
            <w:r>
              <w:rPr>
                <w:rFonts w:eastAsia="楷体"/>
                <w:b/>
                <w:kern w:val="0"/>
                <w:sz w:val="28"/>
                <w:szCs w:val="28"/>
              </w:rPr>
              <w:t>职称</w:t>
            </w:r>
          </w:p>
        </w:tc>
        <w:tc>
          <w:tcPr>
            <w:tcW w:w="1585" w:type="dxa"/>
            <w:noWrap w:val="0"/>
            <w:vAlign w:val="center"/>
          </w:tcPr>
          <w:p>
            <w:pPr>
              <w:snapToGrid w:val="0"/>
              <w:jc w:val="center"/>
              <w:rPr>
                <w:rFonts w:hint="default" w:eastAsia="楷体"/>
                <w:b/>
                <w:kern w:val="0"/>
                <w:sz w:val="28"/>
                <w:szCs w:val="28"/>
                <w:lang w:val="en-US" w:eastAsia="zh-CN"/>
              </w:rPr>
            </w:pPr>
            <w:r>
              <w:rPr>
                <w:rFonts w:hint="eastAsia" w:eastAsia="楷体"/>
                <w:b/>
                <w:kern w:val="0"/>
                <w:sz w:val="28"/>
                <w:szCs w:val="28"/>
                <w:lang w:val="en-US" w:eastAsia="zh-CN"/>
              </w:rPr>
              <w:t>所在单位</w:t>
            </w:r>
          </w:p>
        </w:tc>
        <w:tc>
          <w:tcPr>
            <w:tcW w:w="1444" w:type="dxa"/>
            <w:noWrap w:val="0"/>
            <w:vAlign w:val="center"/>
          </w:tcPr>
          <w:p>
            <w:pPr>
              <w:snapToGrid w:val="0"/>
              <w:jc w:val="center"/>
              <w:rPr>
                <w:rFonts w:hint="default" w:eastAsia="楷体"/>
                <w:b/>
                <w:kern w:val="0"/>
                <w:sz w:val="28"/>
                <w:szCs w:val="28"/>
                <w:lang w:val="en-US" w:eastAsia="zh-CN"/>
              </w:rPr>
            </w:pPr>
            <w:r>
              <w:rPr>
                <w:rFonts w:hint="eastAsia" w:eastAsia="楷体"/>
                <w:b/>
                <w:kern w:val="0"/>
                <w:sz w:val="28"/>
                <w:szCs w:val="28"/>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520" w:type="dxa"/>
            <w:noWrap w:val="0"/>
            <w:vAlign w:val="center"/>
          </w:tcPr>
          <w:p>
            <w:pPr>
              <w:numPr>
                <w:ilvl w:val="0"/>
                <w:numId w:val="1"/>
              </w:numPr>
              <w:snapToGrid w:val="0"/>
              <w:ind w:left="425" w:leftChars="0" w:hanging="425" w:firstLineChars="0"/>
              <w:jc w:val="center"/>
              <w:rPr>
                <w:rFonts w:hint="eastAsia" w:eastAsia="方正小标宋简体"/>
                <w:kern w:val="0"/>
                <w:sz w:val="28"/>
                <w:szCs w:val="28"/>
                <w:lang w:val="en-US" w:eastAsia="zh-CN"/>
              </w:rPr>
            </w:pPr>
          </w:p>
        </w:tc>
        <w:tc>
          <w:tcPr>
            <w:tcW w:w="2285" w:type="dxa"/>
            <w:noWrap w:val="0"/>
            <w:vAlign w:val="center"/>
          </w:tcPr>
          <w:p>
            <w:pPr>
              <w:snapToGrid w:val="0"/>
              <w:jc w:val="center"/>
              <w:rPr>
                <w:rFonts w:eastAsia="方正小标宋简体"/>
                <w:kern w:val="0"/>
                <w:sz w:val="28"/>
                <w:szCs w:val="28"/>
              </w:rPr>
            </w:pPr>
            <w:r>
              <w:rPr>
                <w:rFonts w:eastAsia="仿宋_GB2312"/>
                <w:sz w:val="24"/>
                <w:szCs w:val="24"/>
              </w:rPr>
              <w:t>思想政治教育研究项目</w:t>
            </w:r>
          </w:p>
        </w:tc>
        <w:tc>
          <w:tcPr>
            <w:tcW w:w="6124"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“鲜红·鲜活”：湘西红色文化融入高校思政教育的价值意蕴与实践路径</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  旺</w:t>
            </w:r>
          </w:p>
        </w:tc>
        <w:tc>
          <w:tcPr>
            <w:tcW w:w="1320"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政工师</w:t>
            </w:r>
          </w:p>
        </w:tc>
        <w:tc>
          <w:tcPr>
            <w:tcW w:w="1585"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马克思主义学院</w:t>
            </w:r>
          </w:p>
        </w:tc>
        <w:tc>
          <w:tcPr>
            <w:tcW w:w="1444"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520" w:type="dxa"/>
            <w:noWrap w:val="0"/>
            <w:vAlign w:val="center"/>
          </w:tcPr>
          <w:p>
            <w:pPr>
              <w:numPr>
                <w:ilvl w:val="0"/>
                <w:numId w:val="1"/>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p>
        </w:tc>
        <w:tc>
          <w:tcPr>
            <w:tcW w:w="2285" w:type="dxa"/>
            <w:noWrap w:val="0"/>
            <w:vAlign w:val="center"/>
          </w:tcPr>
          <w:p>
            <w:pPr>
              <w:snapToGrid w:val="0"/>
              <w:jc w:val="center"/>
              <w:rPr>
                <w:rFonts w:ascii="Times New Roman" w:hAnsi="Times New Roman" w:eastAsia="仿宋_GB2312" w:cs="Times New Roman"/>
                <w:kern w:val="2"/>
                <w:sz w:val="24"/>
                <w:szCs w:val="24"/>
                <w:lang w:val="en-US" w:eastAsia="zh-CN" w:bidi="ar-SA"/>
              </w:rPr>
            </w:pPr>
            <w:r>
              <w:rPr>
                <w:rFonts w:eastAsia="仿宋_GB2312"/>
                <w:sz w:val="24"/>
                <w:szCs w:val="24"/>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铸牢中华民族共同体意识融入湖南民族地区高校思想政治教育路径研究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苏卫平 </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助理</w:t>
            </w:r>
          </w:p>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研究员</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党委宣传部</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520" w:type="dxa"/>
            <w:noWrap w:val="0"/>
            <w:vAlign w:val="center"/>
          </w:tcPr>
          <w:p>
            <w:pPr>
              <w:numPr>
                <w:ilvl w:val="0"/>
                <w:numId w:val="1"/>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p>
        </w:tc>
        <w:tc>
          <w:tcPr>
            <w:tcW w:w="2285" w:type="dxa"/>
            <w:noWrap w:val="0"/>
            <w:vAlign w:val="center"/>
          </w:tcPr>
          <w:p>
            <w:pPr>
              <w:snapToGrid w:val="0"/>
              <w:jc w:val="center"/>
              <w:rPr>
                <w:rFonts w:ascii="Times New Roman" w:hAnsi="Times New Roman" w:eastAsia="方正小标宋简体" w:cs="Times New Roman"/>
                <w:kern w:val="0"/>
                <w:sz w:val="28"/>
                <w:szCs w:val="28"/>
                <w:lang w:val="en-US" w:eastAsia="zh-CN" w:bidi="ar-SA"/>
              </w:rPr>
            </w:pPr>
            <w:r>
              <w:rPr>
                <w:rFonts w:eastAsia="仿宋_GB2312"/>
                <w:sz w:val="24"/>
                <w:szCs w:val="24"/>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大思政课视域下青少年科学家精神培育的路径创新研究</w:t>
            </w:r>
            <w:r>
              <w:rPr>
                <w:rFonts w:hint="default" w:ascii="Times New Roman" w:hAnsi="Times New Roman" w:eastAsia="仿宋_GB2312" w:cs="Times New Roman"/>
                <w:sz w:val="24"/>
                <w:szCs w:val="24"/>
                <w:lang w:val="en-US" w:eastAsia="zh-CN"/>
              </w:rPr>
              <w:t xml:space="preserve"> </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杨  婵</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助理</w:t>
            </w:r>
          </w:p>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研究员</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研究生院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520" w:type="dxa"/>
            <w:noWrap w:val="0"/>
            <w:vAlign w:val="center"/>
          </w:tcPr>
          <w:p>
            <w:pPr>
              <w:numPr>
                <w:ilvl w:val="0"/>
                <w:numId w:val="1"/>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p>
        </w:tc>
        <w:tc>
          <w:tcPr>
            <w:tcW w:w="2285" w:type="dxa"/>
            <w:noWrap w:val="0"/>
            <w:vAlign w:val="center"/>
          </w:tcPr>
          <w:p>
            <w:pPr>
              <w:snapToGrid w:val="0"/>
              <w:jc w:val="center"/>
              <w:rPr>
                <w:rFonts w:hint="eastAsia" w:eastAsia="仿宋_GB2312"/>
                <w:sz w:val="24"/>
                <w:szCs w:val="24"/>
                <w:lang w:val="en-US" w:eastAsia="zh-CN"/>
              </w:rPr>
            </w:pPr>
            <w:r>
              <w:rPr>
                <w:rFonts w:eastAsia="仿宋_GB2312"/>
                <w:sz w:val="24"/>
                <w:szCs w:val="24"/>
              </w:rPr>
              <w:t>辅导员骨干</w:t>
            </w:r>
            <w:r>
              <w:rPr>
                <w:rFonts w:hint="eastAsia" w:eastAsia="仿宋_GB2312"/>
                <w:sz w:val="24"/>
                <w:szCs w:val="24"/>
                <w:lang w:val="en-US" w:eastAsia="zh-CN"/>
              </w:rPr>
              <w:t>研究</w:t>
            </w:r>
          </w:p>
          <w:p>
            <w:pPr>
              <w:snapToGrid w:val="0"/>
              <w:jc w:val="center"/>
              <w:rPr>
                <w:rFonts w:hint="default" w:ascii="Times New Roman" w:hAnsi="Times New Roman" w:eastAsia="仿宋_GB2312" w:cs="Times New Roman"/>
                <w:kern w:val="0"/>
                <w:sz w:val="28"/>
                <w:szCs w:val="28"/>
                <w:lang w:val="en-US" w:eastAsia="zh-CN" w:bidi="ar-SA"/>
              </w:rPr>
            </w:pPr>
            <w:r>
              <w:rPr>
                <w:rFonts w:hint="eastAsia" w:eastAsia="仿宋_GB2312"/>
                <w:sz w:val="24"/>
                <w:szCs w:val="24"/>
                <w:lang w:val="en-US" w:eastAsia="zh-CN"/>
              </w:rPr>
              <w:t>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湖湘红色文化融入高校思想政治教育实践路径研究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丁玉兰</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文传学院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520" w:type="dxa"/>
            <w:noWrap w:val="0"/>
            <w:vAlign w:val="center"/>
          </w:tcPr>
          <w:p>
            <w:pPr>
              <w:numPr>
                <w:ilvl w:val="0"/>
                <w:numId w:val="1"/>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p>
        </w:tc>
        <w:tc>
          <w:tcPr>
            <w:tcW w:w="2285" w:type="dxa"/>
            <w:noWrap w:val="0"/>
            <w:vAlign w:val="center"/>
          </w:tcPr>
          <w:p>
            <w:pPr>
              <w:snapToGrid w:val="0"/>
              <w:jc w:val="center"/>
              <w:rPr>
                <w:rFonts w:hint="eastAsia" w:eastAsia="仿宋_GB2312"/>
                <w:sz w:val="24"/>
                <w:szCs w:val="24"/>
                <w:lang w:val="en-US" w:eastAsia="zh-CN"/>
              </w:rPr>
            </w:pPr>
            <w:r>
              <w:rPr>
                <w:rFonts w:eastAsia="仿宋_GB2312"/>
                <w:sz w:val="24"/>
                <w:szCs w:val="24"/>
              </w:rPr>
              <w:t>辅导员骨干</w:t>
            </w:r>
            <w:r>
              <w:rPr>
                <w:rFonts w:hint="eastAsia" w:eastAsia="仿宋_GB2312"/>
                <w:sz w:val="24"/>
                <w:szCs w:val="24"/>
                <w:lang w:val="en-US" w:eastAsia="zh-CN"/>
              </w:rPr>
              <w:t>研究</w:t>
            </w:r>
          </w:p>
          <w:p>
            <w:pPr>
              <w:snapToGrid w:val="0"/>
              <w:jc w:val="center"/>
              <w:rPr>
                <w:rFonts w:hint="default" w:ascii="Times New Roman" w:hAnsi="Times New Roman" w:eastAsia="仿宋_GB2312" w:cs="Times New Roman"/>
                <w:kern w:val="0"/>
                <w:sz w:val="28"/>
                <w:szCs w:val="28"/>
                <w:lang w:val="en-US" w:eastAsia="zh-CN" w:bidi="ar-SA"/>
              </w:rPr>
            </w:pPr>
            <w:r>
              <w:rPr>
                <w:rFonts w:hint="eastAsia" w:eastAsia="仿宋_GB2312"/>
                <w:sz w:val="24"/>
                <w:szCs w:val="24"/>
                <w:lang w:val="en-US" w:eastAsia="zh-CN"/>
              </w:rPr>
              <w:t>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高校“红色音乐+思政”育人模式构建与实践</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田 惠</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音舞学院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520" w:type="dxa"/>
            <w:noWrap w:val="0"/>
            <w:vAlign w:val="center"/>
          </w:tcPr>
          <w:p>
            <w:pPr>
              <w:numPr>
                <w:ilvl w:val="0"/>
                <w:numId w:val="1"/>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p>
        </w:tc>
        <w:tc>
          <w:tcPr>
            <w:tcW w:w="2285" w:type="dxa"/>
            <w:noWrap w:val="0"/>
            <w:vAlign w:val="center"/>
          </w:tcPr>
          <w:p>
            <w:pPr>
              <w:snapToGrid w:val="0"/>
              <w:jc w:val="center"/>
              <w:rPr>
                <w:rFonts w:ascii="Times New Roman" w:hAnsi="Times New Roman" w:eastAsia="仿宋_GB2312" w:cs="Times New Roman"/>
                <w:kern w:val="2"/>
                <w:sz w:val="24"/>
                <w:szCs w:val="24"/>
                <w:lang w:val="en-US" w:eastAsia="zh-CN" w:bidi="ar-SA"/>
              </w:rPr>
            </w:pPr>
            <w:r>
              <w:rPr>
                <w:rFonts w:eastAsia="仿宋_GB2312"/>
                <w:sz w:val="24"/>
                <w:szCs w:val="24"/>
              </w:rPr>
              <w:t>思想政治</w:t>
            </w:r>
            <w:r>
              <w:rPr>
                <w:rFonts w:hint="eastAsia" w:eastAsia="仿宋_GB2312"/>
                <w:sz w:val="24"/>
                <w:szCs w:val="24"/>
                <w:lang w:val="en-US" w:eastAsia="zh-CN"/>
              </w:rPr>
              <w:t>理论课教学</w:t>
            </w:r>
            <w:r>
              <w:rPr>
                <w:rFonts w:eastAsia="仿宋_GB2312"/>
                <w:sz w:val="24"/>
                <w:szCs w:val="24"/>
              </w:rPr>
              <w:t>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中国式现代化“鲜、活、透”融入《中国近现代史纲要》</w:t>
            </w:r>
            <w:r>
              <w:rPr>
                <w:rFonts w:ascii="Times New Roman" w:hAnsi="Times New Roman" w:eastAsia="仿宋_GB2312" w:cs="Times New Roman"/>
                <w:sz w:val="24"/>
                <w:szCs w:val="24"/>
              </w:rPr>
              <w:t>教学研究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邓远秀</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马克思主义学院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1"/>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p>
        </w:tc>
        <w:tc>
          <w:tcPr>
            <w:tcW w:w="2285" w:type="dxa"/>
            <w:noWrap w:val="0"/>
            <w:vAlign w:val="center"/>
          </w:tcPr>
          <w:p>
            <w:pPr>
              <w:snapToGrid w:val="0"/>
              <w:jc w:val="center"/>
              <w:rPr>
                <w:rFonts w:hint="default" w:ascii="Times New Roman" w:hAnsi="Times New Roman" w:eastAsia="方正小标宋简体" w:cs="Times New Roman"/>
                <w:kern w:val="0"/>
                <w:sz w:val="28"/>
                <w:szCs w:val="28"/>
                <w:lang w:val="en-US" w:eastAsia="zh-CN" w:bidi="ar-SA"/>
              </w:rPr>
            </w:pPr>
            <w:r>
              <w:rPr>
                <w:rFonts w:hint="eastAsia" w:eastAsia="仿宋_GB2312"/>
                <w:sz w:val="24"/>
                <w:szCs w:val="24"/>
                <w:lang w:val="en-US" w:eastAsia="zh-CN"/>
              </w:rPr>
              <w:t>平安建设与安全稳定工作研究项目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自由与控制：</w:t>
            </w:r>
            <w:r>
              <w:rPr>
                <w:rFonts w:ascii="Times New Roman" w:hAnsi="Times New Roman" w:eastAsia="仿宋_GB2312" w:cs="Times New Roman"/>
                <w:sz w:val="24"/>
                <w:szCs w:val="24"/>
              </w:rPr>
              <w:t>数字智能化监控在校园安全防范中的实践与思考</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田建林</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副教授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土建学院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bl>
    <w:p>
      <w:pPr>
        <w:rPr>
          <w:rFonts w:hint="eastAsia" w:ascii="黑体" w:hAnsi="黑体" w:eastAsia="黑体" w:cs="黑体"/>
          <w:sz w:val="32"/>
          <w:szCs w:val="32"/>
          <w:lang w:val="en-US" w:eastAsia="zh-CN"/>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D81654-88B0-4A57-AAD0-86005EE04C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2" w:fontKey="{3F1B0847-0AF1-4BD7-8EB4-4063B6ECBE5A}"/>
  </w:font>
  <w:font w:name="楷体">
    <w:panose1 w:val="02010609060101010101"/>
    <w:charset w:val="86"/>
    <w:family w:val="modern"/>
    <w:pitch w:val="default"/>
    <w:sig w:usb0="800002BF" w:usb1="38CF7CFA" w:usb2="00000016" w:usb3="00000000" w:csb0="00040001" w:csb1="00000000"/>
    <w:embedRegular r:id="rId3" w:fontKey="{77ED21FC-912E-4F43-8115-C0240966BF7A}"/>
  </w:font>
  <w:font w:name="仿宋_GB2312">
    <w:panose1 w:val="02010609030101010101"/>
    <w:charset w:val="86"/>
    <w:family w:val="modern"/>
    <w:pitch w:val="default"/>
    <w:sig w:usb0="00000001" w:usb1="080E0000" w:usb2="00000000" w:usb3="00000000" w:csb0="00040000" w:csb1="00000000"/>
    <w:embedRegular r:id="rId4" w:fontKey="{41B3F0BB-4C3A-4823-A21B-E7B257232CE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01B03"/>
    <w:multiLevelType w:val="singleLevel"/>
    <w:tmpl w:val="63801B0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2MxYjUzZTA4MWZmOTU0ZDQzNGQ3NDEzZTJhYTgifQ=="/>
  </w:docVars>
  <w:rsids>
    <w:rsidRoot w:val="2C2A0601"/>
    <w:rsid w:val="0E540B86"/>
    <w:rsid w:val="0E5C4A6E"/>
    <w:rsid w:val="1243235D"/>
    <w:rsid w:val="13400FB1"/>
    <w:rsid w:val="216F41E1"/>
    <w:rsid w:val="26DC3782"/>
    <w:rsid w:val="2C2A0601"/>
    <w:rsid w:val="34F9203E"/>
    <w:rsid w:val="36D87B2D"/>
    <w:rsid w:val="42EB50EF"/>
    <w:rsid w:val="4DDB4EA0"/>
    <w:rsid w:val="501B74AE"/>
    <w:rsid w:val="520B3083"/>
    <w:rsid w:val="593C03CE"/>
    <w:rsid w:val="5B301B65"/>
    <w:rsid w:val="6579041F"/>
    <w:rsid w:val="753C410D"/>
    <w:rsid w:val="754D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16</Characters>
  <Lines>0</Lines>
  <Paragraphs>0</Paragraphs>
  <TotalTime>21</TotalTime>
  <ScaleCrop>false</ScaleCrop>
  <LinksUpToDate>false</LinksUpToDate>
  <CharactersWithSpaces>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2023-05-19T00:25:00Z</dcterms:created>
  <dc:creator>曾潇潇</dc:creator>
  <cp:lastModifiedBy>彭克锋</cp:lastModifiedBy>
  <cp:lastPrinted>2023-06-02T08:28:00Z</cp:lastPrinted>
  <dcterms:modified xsi:type="dcterms:W3CDTF">2024-05-09T08:13:48Z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EA8A56AEAB884CB7A53F81324D80178C_11</vt:lpwstr>
  </property>
</Properties>
</file>